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CD" w:rsidRDefault="00F73ECD" w:rsidP="00F73ECD">
      <w:pPr>
        <w:pStyle w:val="ServiceInfoHeader"/>
        <w:spacing w:line="360" w:lineRule="auto"/>
        <w:jc w:val="left"/>
        <w:rPr>
          <w:sz w:val="28"/>
          <w:szCs w:val="28"/>
          <w:lang w:val="fr-FR"/>
        </w:rPr>
      </w:pPr>
    </w:p>
    <w:p w:rsidR="00F73ECD" w:rsidRDefault="00F73ECD" w:rsidP="00F73ECD">
      <w:pPr>
        <w:pStyle w:val="ServiceInfoHeader"/>
        <w:spacing w:line="360" w:lineRule="auto"/>
        <w:jc w:val="left"/>
        <w:rPr>
          <w:sz w:val="28"/>
          <w:szCs w:val="28"/>
          <w:lang w:val="fr-FR"/>
        </w:rPr>
      </w:pPr>
    </w:p>
    <w:p w:rsidR="00F73ECD" w:rsidRPr="00F73ECD" w:rsidRDefault="00F73ECD" w:rsidP="00F73ECD">
      <w:pPr>
        <w:pStyle w:val="Corpsdetexte"/>
      </w:pPr>
    </w:p>
    <w:p w:rsidR="00F73ECD" w:rsidRPr="00462F7B" w:rsidRDefault="00F73ECD" w:rsidP="00F73ECD">
      <w:pPr>
        <w:pStyle w:val="ServiceInfoHeader"/>
        <w:spacing w:line="360" w:lineRule="auto"/>
        <w:jc w:val="left"/>
        <w:rPr>
          <w:lang w:val="fr-FR"/>
        </w:rPr>
      </w:pPr>
      <w:r>
        <w:rPr>
          <w:sz w:val="28"/>
          <w:szCs w:val="28"/>
          <w:lang w:val="fr-FR"/>
        </w:rPr>
        <w:t>Annexe C</w:t>
      </w:r>
      <w:r w:rsidRPr="00024704">
        <w:rPr>
          <w:sz w:val="28"/>
          <w:szCs w:val="28"/>
          <w:lang w:val="fr-FR"/>
        </w:rPr>
        <w:br/>
      </w:r>
      <w:r>
        <w:rPr>
          <w:b w:val="0"/>
          <w:sz w:val="20"/>
          <w:szCs w:val="20"/>
          <w:lang w:val="fr-FR"/>
        </w:rPr>
        <w:t>Circulaire n°202</w:t>
      </w:r>
      <w:r w:rsidR="005121F3">
        <w:rPr>
          <w:b w:val="0"/>
          <w:sz w:val="20"/>
          <w:szCs w:val="20"/>
          <w:lang w:val="fr-FR"/>
        </w:rPr>
        <w:t>3</w:t>
      </w:r>
      <w:r w:rsidR="00FB28FD">
        <w:rPr>
          <w:b w:val="0"/>
          <w:sz w:val="20"/>
          <w:szCs w:val="20"/>
          <w:lang w:val="fr-FR"/>
        </w:rPr>
        <w:t>-</w:t>
      </w:r>
      <w:r w:rsidR="00AD0977">
        <w:rPr>
          <w:b w:val="0"/>
          <w:sz w:val="20"/>
          <w:szCs w:val="20"/>
          <w:lang w:val="fr-FR"/>
        </w:rPr>
        <w:t>057</w:t>
      </w:r>
      <w:bookmarkStart w:id="0" w:name="_GoBack"/>
      <w:bookmarkEnd w:id="0"/>
    </w:p>
    <w:p w:rsidR="00F73ECD" w:rsidRPr="00F73ECD" w:rsidRDefault="00F73ECD" w:rsidP="00F73ECD">
      <w:pPr>
        <w:pStyle w:val="Objet"/>
        <w:outlineLvl w:val="0"/>
        <w:rPr>
          <w:bCs/>
        </w:rPr>
      </w:pPr>
      <w:r w:rsidRPr="00343D89">
        <w:t xml:space="preserve">Titre : </w:t>
      </w:r>
      <w:r>
        <w:rPr>
          <w:bCs/>
        </w:rPr>
        <w:t xml:space="preserve">Conditions de </w:t>
      </w:r>
      <w:proofErr w:type="spellStart"/>
      <w:r>
        <w:rPr>
          <w:bCs/>
        </w:rPr>
        <w:t>promouvabilité</w:t>
      </w:r>
      <w:proofErr w:type="spellEnd"/>
      <w:r>
        <w:rPr>
          <w:bCs/>
        </w:rPr>
        <w:t xml:space="preserve"> </w:t>
      </w:r>
      <w:r w:rsidRPr="00462F7B">
        <w:rPr>
          <w:bCs/>
        </w:rPr>
        <w:t xml:space="preserve">(à remplir </w:t>
      </w:r>
      <w:r w:rsidR="007F036B">
        <w:rPr>
          <w:bCs/>
        </w:rPr>
        <w:t>au 31 décembre 2023</w:t>
      </w:r>
      <w:r w:rsidRPr="00462F7B">
        <w:rPr>
          <w:bCs/>
        </w:rPr>
        <w:t>)</w:t>
      </w:r>
    </w:p>
    <w:p w:rsidR="00F73ECD" w:rsidRPr="00261828" w:rsidRDefault="00F73ECD" w:rsidP="00F73ECD">
      <w:pPr>
        <w:pStyle w:val="Corpsdetexte"/>
      </w:pPr>
    </w:p>
    <w:tbl>
      <w:tblPr>
        <w:tblW w:w="1530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5"/>
        <w:gridCol w:w="1795"/>
        <w:gridCol w:w="5400"/>
        <w:gridCol w:w="3780"/>
      </w:tblGrid>
      <w:tr w:rsidR="00F73ECD" w:rsidRPr="00462F7B" w:rsidTr="00D00AF7">
        <w:trPr>
          <w:cantSplit/>
          <w:trHeight w:val="800"/>
        </w:trPr>
        <w:tc>
          <w:tcPr>
            <w:tcW w:w="4325" w:type="dxa"/>
            <w:noWrap/>
            <w:vAlign w:val="center"/>
          </w:tcPr>
          <w:p w:rsidR="00F73ECD" w:rsidRPr="00462F7B" w:rsidRDefault="00F73ECD" w:rsidP="004710F7">
            <w:pPr>
              <w:widowControl/>
              <w:autoSpaceDE/>
              <w:autoSpaceDN/>
              <w:jc w:val="center"/>
              <w:rPr>
                <w:rFonts w:eastAsia="Arial Unicode MS"/>
                <w:b/>
                <w:bCs/>
                <w:sz w:val="18"/>
                <w:lang w:val="fr-FR" w:eastAsia="fr-FR"/>
              </w:rPr>
            </w:pPr>
            <w:r w:rsidRPr="00462F7B">
              <w:rPr>
                <w:rFonts w:eastAsia="Times New Roman"/>
                <w:b/>
                <w:bCs/>
                <w:sz w:val="18"/>
                <w:lang w:val="fr-FR" w:eastAsia="fr-FR"/>
              </w:rPr>
              <w:t>Tableau d'avancement</w:t>
            </w:r>
          </w:p>
        </w:tc>
        <w:tc>
          <w:tcPr>
            <w:tcW w:w="1795" w:type="dxa"/>
            <w:noWrap/>
            <w:vAlign w:val="center"/>
          </w:tcPr>
          <w:p w:rsidR="00F73ECD" w:rsidRPr="00462F7B" w:rsidRDefault="00F73ECD" w:rsidP="004710F7">
            <w:pPr>
              <w:widowControl/>
              <w:autoSpaceDE/>
              <w:autoSpaceDN/>
              <w:jc w:val="center"/>
              <w:rPr>
                <w:rFonts w:eastAsia="Arial Unicode MS"/>
                <w:b/>
                <w:bCs/>
                <w:sz w:val="18"/>
                <w:lang w:val="fr-FR" w:eastAsia="fr-FR"/>
              </w:rPr>
            </w:pPr>
            <w:r w:rsidRPr="00462F7B">
              <w:rPr>
                <w:rFonts w:eastAsia="Times New Roman"/>
                <w:b/>
                <w:bCs/>
                <w:sz w:val="18"/>
                <w:lang w:val="fr-FR" w:eastAsia="fr-FR"/>
              </w:rPr>
              <w:t>Grade</w:t>
            </w:r>
          </w:p>
        </w:tc>
        <w:tc>
          <w:tcPr>
            <w:tcW w:w="5400" w:type="dxa"/>
            <w:noWrap/>
            <w:vAlign w:val="center"/>
          </w:tcPr>
          <w:p w:rsidR="00F73ECD" w:rsidRPr="00462F7B" w:rsidRDefault="00F73ECD" w:rsidP="004710F7">
            <w:pPr>
              <w:widowControl/>
              <w:autoSpaceDE/>
              <w:autoSpaceDN/>
              <w:jc w:val="center"/>
              <w:rPr>
                <w:rFonts w:eastAsia="Times New Roman"/>
                <w:b/>
                <w:bCs/>
                <w:sz w:val="18"/>
                <w:lang w:val="fr-FR" w:eastAsia="fr-FR"/>
              </w:rPr>
            </w:pPr>
            <w:r w:rsidRPr="00462F7B">
              <w:rPr>
                <w:rFonts w:eastAsia="Times New Roman"/>
                <w:b/>
                <w:bCs/>
                <w:sz w:val="18"/>
                <w:lang w:val="fr-FR" w:eastAsia="fr-FR"/>
              </w:rPr>
              <w:t>Conditions</w:t>
            </w:r>
          </w:p>
        </w:tc>
        <w:tc>
          <w:tcPr>
            <w:tcW w:w="3780" w:type="dxa"/>
            <w:noWrap/>
            <w:vAlign w:val="bottom"/>
          </w:tcPr>
          <w:p w:rsidR="00F73ECD" w:rsidRPr="00462F7B" w:rsidRDefault="00F73ECD" w:rsidP="004710F7">
            <w:pPr>
              <w:widowControl/>
              <w:autoSpaceDE/>
              <w:autoSpaceDN/>
              <w:jc w:val="center"/>
              <w:rPr>
                <w:rFonts w:eastAsia="Times New Roman"/>
                <w:b/>
                <w:bCs/>
                <w:sz w:val="18"/>
                <w:szCs w:val="26"/>
                <w:lang w:val="fr-FR" w:eastAsia="fr-FR"/>
              </w:rPr>
            </w:pPr>
            <w:r w:rsidRPr="00462F7B">
              <w:rPr>
                <w:rFonts w:eastAsia="Times New Roman"/>
                <w:b/>
                <w:bCs/>
                <w:sz w:val="18"/>
                <w:szCs w:val="26"/>
                <w:lang w:val="fr-FR" w:eastAsia="fr-FR"/>
              </w:rPr>
              <w:t>Texte de référence</w:t>
            </w:r>
          </w:p>
          <w:p w:rsidR="00F73ECD" w:rsidRPr="00462F7B" w:rsidRDefault="00F73ECD" w:rsidP="004710F7">
            <w:pPr>
              <w:widowControl/>
              <w:autoSpaceDE/>
              <w:autoSpaceDN/>
              <w:jc w:val="center"/>
              <w:rPr>
                <w:rFonts w:eastAsia="Arial Unicode MS"/>
                <w:b/>
                <w:bCs/>
                <w:sz w:val="18"/>
                <w:szCs w:val="26"/>
                <w:lang w:val="fr-FR" w:eastAsia="fr-FR"/>
              </w:rPr>
            </w:pPr>
          </w:p>
        </w:tc>
      </w:tr>
      <w:tr w:rsidR="00F73ECD" w:rsidRPr="00462F7B" w:rsidTr="00D00AF7">
        <w:trPr>
          <w:cantSplit/>
          <w:trHeight w:val="480"/>
        </w:trPr>
        <w:tc>
          <w:tcPr>
            <w:tcW w:w="4325" w:type="dxa"/>
            <w:vMerge w:val="restart"/>
            <w:noWrap/>
            <w:vAlign w:val="center"/>
          </w:tcPr>
          <w:p w:rsidR="00F73ECD" w:rsidRPr="00462F7B" w:rsidRDefault="00F73ECD" w:rsidP="00281B77">
            <w:pPr>
              <w:widowControl/>
              <w:autoSpaceDE/>
              <w:autoSpaceDN/>
              <w:jc w:val="center"/>
              <w:rPr>
                <w:rFonts w:eastAsia="Arial Unicode MS"/>
                <w:b/>
                <w:bCs/>
                <w:sz w:val="18"/>
                <w:lang w:val="fr-FR" w:eastAsia="fr-FR"/>
              </w:rPr>
            </w:pPr>
            <w:r w:rsidRPr="00462F7B">
              <w:rPr>
                <w:rFonts w:eastAsia="Times New Roman"/>
                <w:b/>
                <w:bCs/>
                <w:sz w:val="18"/>
                <w:lang w:val="fr-FR" w:eastAsia="fr-FR"/>
              </w:rPr>
              <w:t xml:space="preserve">IGR </w:t>
            </w:r>
            <w:r w:rsidR="00281B77">
              <w:rPr>
                <w:rFonts w:eastAsia="Times New Roman"/>
                <w:b/>
                <w:bCs/>
                <w:sz w:val="18"/>
                <w:lang w:val="fr-FR" w:eastAsia="fr-FR"/>
              </w:rPr>
              <w:t>HC</w:t>
            </w:r>
          </w:p>
        </w:tc>
        <w:tc>
          <w:tcPr>
            <w:tcW w:w="1795" w:type="dxa"/>
            <w:vMerge w:val="restart"/>
            <w:noWrap/>
            <w:vAlign w:val="center"/>
          </w:tcPr>
          <w:p w:rsidR="00F73ECD" w:rsidRPr="00462F7B" w:rsidRDefault="00D00AF7" w:rsidP="004710F7">
            <w:pPr>
              <w:widowControl/>
              <w:autoSpaceDE/>
              <w:autoSpaceDN/>
              <w:jc w:val="center"/>
              <w:rPr>
                <w:rFonts w:eastAsia="Arial Unicode MS"/>
                <w:sz w:val="18"/>
                <w:lang w:val="fr-FR" w:eastAsia="fr-FR"/>
              </w:rPr>
            </w:pPr>
            <w:r>
              <w:rPr>
                <w:rFonts w:eastAsia="Times New Roman"/>
                <w:sz w:val="18"/>
                <w:lang w:val="fr-FR" w:eastAsia="fr-FR"/>
              </w:rPr>
              <w:t>1</w:t>
            </w:r>
            <w:r w:rsidRPr="00D00AF7">
              <w:rPr>
                <w:rFonts w:eastAsia="Times New Roman"/>
                <w:sz w:val="18"/>
                <w:vertAlign w:val="superscript"/>
                <w:lang w:val="fr-FR" w:eastAsia="fr-FR"/>
              </w:rPr>
              <w:t>er</w:t>
            </w:r>
            <w:r>
              <w:rPr>
                <w:rFonts w:eastAsia="Times New Roman"/>
                <w:sz w:val="18"/>
                <w:lang w:val="fr-FR" w:eastAsia="fr-FR"/>
              </w:rPr>
              <w:t xml:space="preserve"> grade IGR</w:t>
            </w:r>
          </w:p>
        </w:tc>
        <w:tc>
          <w:tcPr>
            <w:tcW w:w="5400" w:type="dxa"/>
            <w:vMerge w:val="restart"/>
            <w:noWrap/>
            <w:vAlign w:val="center"/>
          </w:tcPr>
          <w:p w:rsidR="00F73ECD" w:rsidRDefault="00D00AF7" w:rsidP="00CF01B3">
            <w:pPr>
              <w:widowControl/>
              <w:autoSpaceDE/>
              <w:autoSpaceDN/>
              <w:ind w:left="209"/>
              <w:jc w:val="center"/>
              <w:rPr>
                <w:rFonts w:eastAsia="Arial Unicode MS"/>
                <w:sz w:val="18"/>
                <w:lang w:val="fr-FR" w:eastAsia="fr-FR"/>
              </w:rPr>
            </w:pPr>
            <w:r>
              <w:rPr>
                <w:rFonts w:eastAsia="Arial Unicode MS"/>
                <w:sz w:val="18"/>
                <w:lang w:val="fr-FR" w:eastAsia="fr-FR"/>
              </w:rPr>
              <w:t>U</w:t>
            </w:r>
            <w:r w:rsidRPr="00D00AF7">
              <w:rPr>
                <w:rFonts w:eastAsia="Arial Unicode MS"/>
                <w:sz w:val="18"/>
                <w:lang w:val="fr-FR" w:eastAsia="fr-FR"/>
              </w:rPr>
              <w:t>ne modification du décret n° 85-1534 du 31 décembre 1985 prévoyant une restructuration du corps des IGR en deux grades au lieu de trois par la fusion des deux premiers grades (IGR 2C et IGR 1C) étant en cours d’élaboration, les conditions à remplir pour pouvoir être promu par la voie du tableau d’avancement sont à ce stade inconnues.</w:t>
            </w:r>
          </w:p>
          <w:p w:rsidR="00D00AF7" w:rsidRPr="00462F7B" w:rsidRDefault="00D00AF7" w:rsidP="00D00AF7">
            <w:pPr>
              <w:widowControl/>
              <w:autoSpaceDE/>
              <w:autoSpaceDN/>
              <w:ind w:left="209"/>
              <w:rPr>
                <w:rFonts w:eastAsia="Arial Unicode MS"/>
                <w:sz w:val="18"/>
                <w:lang w:val="fr-FR" w:eastAsia="fr-FR"/>
              </w:rPr>
            </w:pPr>
          </w:p>
        </w:tc>
        <w:tc>
          <w:tcPr>
            <w:tcW w:w="3780" w:type="dxa"/>
            <w:vMerge w:val="restart"/>
            <w:noWrap/>
            <w:vAlign w:val="center"/>
          </w:tcPr>
          <w:p w:rsidR="00F73ECD" w:rsidRPr="00462F7B" w:rsidRDefault="00CF01B3" w:rsidP="004710F7">
            <w:pPr>
              <w:widowControl/>
              <w:autoSpaceDE/>
              <w:autoSpaceDN/>
              <w:jc w:val="center"/>
              <w:rPr>
                <w:rFonts w:eastAsia="Arial Unicode MS"/>
                <w:sz w:val="18"/>
                <w:lang w:val="fr-FR" w:eastAsia="fr-FR"/>
              </w:rPr>
            </w:pPr>
            <w:r>
              <w:rPr>
                <w:rFonts w:eastAsia="Times New Roman"/>
                <w:sz w:val="18"/>
                <w:lang w:val="fr-FR" w:eastAsia="fr-FR"/>
              </w:rPr>
              <w:t>Texte en cours d’élaboration</w:t>
            </w:r>
          </w:p>
        </w:tc>
      </w:tr>
      <w:tr w:rsidR="00F73ECD" w:rsidRPr="00462F7B" w:rsidTr="00D00AF7">
        <w:trPr>
          <w:cantSplit/>
          <w:trHeight w:val="225"/>
        </w:trPr>
        <w:tc>
          <w:tcPr>
            <w:tcW w:w="4325" w:type="dxa"/>
            <w:vMerge/>
            <w:vAlign w:val="center"/>
          </w:tcPr>
          <w:p w:rsidR="00F73ECD" w:rsidRPr="00462F7B" w:rsidRDefault="00F73ECD" w:rsidP="004710F7">
            <w:pPr>
              <w:widowControl/>
              <w:autoSpaceDE/>
              <w:autoSpaceDN/>
              <w:rPr>
                <w:rFonts w:eastAsia="Arial Unicode MS"/>
                <w:b/>
                <w:bCs/>
                <w:sz w:val="18"/>
                <w:lang w:val="fr-FR" w:eastAsia="fr-FR"/>
              </w:rPr>
            </w:pPr>
          </w:p>
        </w:tc>
        <w:tc>
          <w:tcPr>
            <w:tcW w:w="1795" w:type="dxa"/>
            <w:vMerge/>
            <w:vAlign w:val="center"/>
          </w:tcPr>
          <w:p w:rsidR="00F73ECD" w:rsidRPr="00462F7B" w:rsidRDefault="00F73ECD" w:rsidP="004710F7">
            <w:pPr>
              <w:widowControl/>
              <w:autoSpaceDE/>
              <w:autoSpaceDN/>
              <w:rPr>
                <w:rFonts w:eastAsia="Arial Unicode MS"/>
                <w:sz w:val="18"/>
                <w:lang w:val="fr-FR" w:eastAsia="fr-FR"/>
              </w:rPr>
            </w:pPr>
          </w:p>
        </w:tc>
        <w:tc>
          <w:tcPr>
            <w:tcW w:w="5400" w:type="dxa"/>
            <w:vMerge/>
            <w:vAlign w:val="center"/>
          </w:tcPr>
          <w:p w:rsidR="00F73ECD" w:rsidRPr="00462F7B" w:rsidRDefault="00F73ECD" w:rsidP="004710F7">
            <w:pPr>
              <w:widowControl/>
              <w:autoSpaceDE/>
              <w:autoSpaceDN/>
              <w:ind w:left="209"/>
              <w:jc w:val="center"/>
              <w:rPr>
                <w:rFonts w:eastAsia="Arial Unicode MS"/>
                <w:sz w:val="18"/>
                <w:lang w:val="fr-FR" w:eastAsia="fr-FR"/>
              </w:rPr>
            </w:pPr>
          </w:p>
        </w:tc>
        <w:tc>
          <w:tcPr>
            <w:tcW w:w="3780" w:type="dxa"/>
            <w:vMerge/>
            <w:vAlign w:val="center"/>
          </w:tcPr>
          <w:p w:rsidR="00F73ECD" w:rsidRPr="00462F7B" w:rsidRDefault="00F73ECD" w:rsidP="004710F7">
            <w:pPr>
              <w:widowControl/>
              <w:autoSpaceDE/>
              <w:autoSpaceDN/>
              <w:rPr>
                <w:rFonts w:eastAsia="Arial Unicode MS"/>
                <w:sz w:val="18"/>
                <w:lang w:val="fr-FR" w:eastAsia="fr-FR"/>
              </w:rPr>
            </w:pPr>
          </w:p>
        </w:tc>
      </w:tr>
      <w:tr w:rsidR="00F73ECD" w:rsidRPr="00462F7B" w:rsidTr="00D00AF7">
        <w:trPr>
          <w:cantSplit/>
          <w:trHeight w:val="857"/>
        </w:trPr>
        <w:tc>
          <w:tcPr>
            <w:tcW w:w="4325" w:type="dxa"/>
            <w:noWrap/>
            <w:vAlign w:val="center"/>
          </w:tcPr>
          <w:p w:rsidR="00F73ECD" w:rsidRPr="00462F7B" w:rsidRDefault="00F73ECD" w:rsidP="00281B77">
            <w:pPr>
              <w:widowControl/>
              <w:autoSpaceDE/>
              <w:autoSpaceDN/>
              <w:jc w:val="center"/>
              <w:rPr>
                <w:rFonts w:eastAsia="Arial Unicode MS"/>
                <w:b/>
                <w:bCs/>
                <w:sz w:val="18"/>
                <w:lang w:val="fr-FR" w:eastAsia="fr-FR"/>
              </w:rPr>
            </w:pPr>
            <w:r w:rsidRPr="00462F7B">
              <w:rPr>
                <w:rFonts w:eastAsia="Times New Roman"/>
                <w:b/>
                <w:bCs/>
                <w:sz w:val="18"/>
                <w:lang w:val="fr-FR" w:eastAsia="fr-FR"/>
              </w:rPr>
              <w:t xml:space="preserve">IGE </w:t>
            </w:r>
            <w:r w:rsidR="00281B77">
              <w:rPr>
                <w:rFonts w:eastAsia="Times New Roman"/>
                <w:b/>
                <w:bCs/>
                <w:sz w:val="18"/>
                <w:lang w:val="fr-FR" w:eastAsia="fr-FR"/>
              </w:rPr>
              <w:t>HC</w:t>
            </w:r>
          </w:p>
        </w:tc>
        <w:tc>
          <w:tcPr>
            <w:tcW w:w="1795" w:type="dxa"/>
            <w:noWrap/>
            <w:vAlign w:val="center"/>
          </w:tcPr>
          <w:p w:rsidR="00F73ECD" w:rsidRPr="00462F7B" w:rsidRDefault="00F73ECD" w:rsidP="00281B77">
            <w:pPr>
              <w:widowControl/>
              <w:autoSpaceDE/>
              <w:autoSpaceDN/>
              <w:jc w:val="center"/>
              <w:rPr>
                <w:rFonts w:eastAsia="Arial Unicode MS"/>
                <w:sz w:val="18"/>
                <w:lang w:val="fr-FR" w:eastAsia="fr-FR"/>
              </w:rPr>
            </w:pPr>
            <w:r w:rsidRPr="00462F7B">
              <w:rPr>
                <w:rFonts w:eastAsia="Times New Roman"/>
                <w:sz w:val="18"/>
                <w:lang w:val="fr-FR" w:eastAsia="fr-FR"/>
              </w:rPr>
              <w:t>IGE C</w:t>
            </w:r>
            <w:r w:rsidR="00281B77">
              <w:rPr>
                <w:rFonts w:eastAsia="Times New Roman"/>
                <w:sz w:val="18"/>
                <w:lang w:val="fr-FR" w:eastAsia="fr-FR"/>
              </w:rPr>
              <w:t>N</w:t>
            </w:r>
          </w:p>
        </w:tc>
        <w:tc>
          <w:tcPr>
            <w:tcW w:w="5400" w:type="dxa"/>
            <w:noWrap/>
            <w:vAlign w:val="center"/>
          </w:tcPr>
          <w:p w:rsidR="00F73ECD" w:rsidRPr="00462F7B" w:rsidRDefault="00F73ECD" w:rsidP="004710F7">
            <w:pPr>
              <w:widowControl/>
              <w:autoSpaceDE/>
              <w:autoSpaceDN/>
              <w:ind w:left="209"/>
              <w:jc w:val="center"/>
              <w:rPr>
                <w:rFonts w:eastAsia="Arial Unicode MS"/>
                <w:sz w:val="18"/>
                <w:lang w:val="fr-FR" w:eastAsia="fr-FR"/>
              </w:rPr>
            </w:pPr>
            <w:r w:rsidRPr="00462F7B">
              <w:rPr>
                <w:rFonts w:eastAsia="Times New Roman"/>
                <w:sz w:val="18"/>
                <w:lang w:val="fr-FR" w:eastAsia="fr-FR"/>
              </w:rPr>
              <w:t>Un an au 8</w:t>
            </w:r>
            <w:r w:rsidRPr="00462F7B">
              <w:rPr>
                <w:rFonts w:eastAsia="Times New Roman"/>
                <w:sz w:val="18"/>
                <w:vertAlign w:val="superscript"/>
                <w:lang w:val="fr-FR" w:eastAsia="fr-FR"/>
              </w:rPr>
              <w:t>ème</w:t>
            </w:r>
            <w:r w:rsidRPr="00462F7B">
              <w:rPr>
                <w:rFonts w:eastAsia="Times New Roman"/>
                <w:sz w:val="18"/>
                <w:lang w:val="fr-FR" w:eastAsia="fr-FR"/>
              </w:rPr>
              <w:t xml:space="preserve"> échelon + neuf années de services effectifs en catégorie A</w:t>
            </w:r>
          </w:p>
        </w:tc>
        <w:tc>
          <w:tcPr>
            <w:tcW w:w="3780" w:type="dxa"/>
            <w:noWrap/>
            <w:vAlign w:val="center"/>
          </w:tcPr>
          <w:p w:rsidR="00F73ECD" w:rsidRPr="00462F7B" w:rsidRDefault="00F73ECD" w:rsidP="004710F7">
            <w:pPr>
              <w:widowControl/>
              <w:autoSpaceDE/>
              <w:autoSpaceDN/>
              <w:jc w:val="center"/>
              <w:rPr>
                <w:rFonts w:eastAsia="Arial Unicode MS"/>
                <w:sz w:val="18"/>
                <w:lang w:val="fr-FR" w:eastAsia="fr-FR"/>
              </w:rPr>
            </w:pPr>
            <w:proofErr w:type="gramStart"/>
            <w:r w:rsidRPr="00462F7B">
              <w:rPr>
                <w:rFonts w:eastAsia="Times New Roman"/>
                <w:sz w:val="18"/>
                <w:lang w:val="fr-FR" w:eastAsia="fr-FR"/>
              </w:rPr>
              <w:t>article</w:t>
            </w:r>
            <w:proofErr w:type="gramEnd"/>
            <w:r w:rsidRPr="00462F7B">
              <w:rPr>
                <w:rFonts w:eastAsia="Times New Roman"/>
                <w:sz w:val="18"/>
                <w:lang w:val="fr-FR" w:eastAsia="fr-FR"/>
              </w:rPr>
              <w:t xml:space="preserve"> 30 du décret n°85-1534 du 31.12.85 modifié</w:t>
            </w:r>
          </w:p>
          <w:p w:rsidR="00F73ECD" w:rsidRPr="00462F7B" w:rsidRDefault="00F73ECD" w:rsidP="004710F7">
            <w:pPr>
              <w:widowControl/>
              <w:autoSpaceDE/>
              <w:autoSpaceDN/>
              <w:jc w:val="center"/>
              <w:rPr>
                <w:rFonts w:eastAsia="Arial Unicode MS"/>
                <w:sz w:val="18"/>
                <w:lang w:val="fr-FR" w:eastAsia="fr-FR"/>
              </w:rPr>
            </w:pPr>
            <w:r w:rsidRPr="00462F7B">
              <w:rPr>
                <w:rFonts w:eastAsia="Times New Roman"/>
                <w:sz w:val="18"/>
                <w:lang w:val="fr-FR" w:eastAsia="fr-FR"/>
              </w:rPr>
              <w:t> </w:t>
            </w:r>
          </w:p>
        </w:tc>
      </w:tr>
      <w:tr w:rsidR="00F73ECD" w:rsidRPr="00462F7B" w:rsidTr="00D00AF7">
        <w:trPr>
          <w:cantSplit/>
          <w:trHeight w:val="480"/>
        </w:trPr>
        <w:tc>
          <w:tcPr>
            <w:tcW w:w="4325" w:type="dxa"/>
            <w:vMerge w:val="restart"/>
            <w:noWrap/>
            <w:vAlign w:val="center"/>
          </w:tcPr>
          <w:p w:rsidR="00F73ECD" w:rsidRPr="00462F7B" w:rsidRDefault="00F73ECD" w:rsidP="00281B77">
            <w:pPr>
              <w:widowControl/>
              <w:autoSpaceDE/>
              <w:autoSpaceDN/>
              <w:jc w:val="center"/>
              <w:rPr>
                <w:rFonts w:eastAsia="Arial Unicode MS"/>
                <w:b/>
                <w:bCs/>
                <w:sz w:val="18"/>
                <w:lang w:val="fr-FR" w:eastAsia="fr-FR"/>
              </w:rPr>
            </w:pPr>
            <w:r w:rsidRPr="00462F7B">
              <w:rPr>
                <w:rFonts w:eastAsia="Times New Roman"/>
                <w:b/>
                <w:bCs/>
                <w:sz w:val="18"/>
                <w:lang w:val="fr-FR" w:eastAsia="fr-FR"/>
              </w:rPr>
              <w:t>TCH CE</w:t>
            </w:r>
          </w:p>
        </w:tc>
        <w:tc>
          <w:tcPr>
            <w:tcW w:w="1795" w:type="dxa"/>
            <w:vMerge w:val="restart"/>
            <w:noWrap/>
            <w:vAlign w:val="center"/>
          </w:tcPr>
          <w:p w:rsidR="00F73ECD" w:rsidRPr="00462F7B" w:rsidRDefault="00F73ECD" w:rsidP="004710F7">
            <w:pPr>
              <w:widowControl/>
              <w:autoSpaceDE/>
              <w:autoSpaceDN/>
              <w:jc w:val="center"/>
              <w:rPr>
                <w:rFonts w:eastAsia="Arial Unicode MS"/>
                <w:sz w:val="18"/>
                <w:lang w:val="fr-FR" w:eastAsia="fr-FR"/>
              </w:rPr>
            </w:pPr>
            <w:r w:rsidRPr="00462F7B">
              <w:rPr>
                <w:rFonts w:eastAsia="Times New Roman"/>
                <w:sz w:val="18"/>
                <w:lang w:val="fr-FR" w:eastAsia="fr-FR"/>
              </w:rPr>
              <w:t>TCH CS</w:t>
            </w:r>
          </w:p>
        </w:tc>
        <w:tc>
          <w:tcPr>
            <w:tcW w:w="5400" w:type="dxa"/>
            <w:vMerge w:val="restart"/>
            <w:noWrap/>
            <w:vAlign w:val="center"/>
          </w:tcPr>
          <w:p w:rsidR="00CF01B3" w:rsidRPr="00CF01B3" w:rsidRDefault="00CF01B3" w:rsidP="00CF01B3">
            <w:pPr>
              <w:widowControl/>
              <w:autoSpaceDE/>
              <w:autoSpaceDN/>
              <w:ind w:right="195"/>
              <w:jc w:val="center"/>
              <w:rPr>
                <w:rFonts w:eastAsia="Times New Roman"/>
                <w:sz w:val="18"/>
                <w:szCs w:val="18"/>
                <w:shd w:val="clear" w:color="auto" w:fill="FEF4ED"/>
                <w:lang w:val="fr-FR" w:eastAsia="fr-FR"/>
              </w:rPr>
            </w:pPr>
            <w:r w:rsidRPr="00CF01B3">
              <w:rPr>
                <w:rFonts w:eastAsia="Times New Roman"/>
                <w:sz w:val="18"/>
                <w:szCs w:val="18"/>
                <w:shd w:val="clear" w:color="auto" w:fill="FEF4ED"/>
                <w:lang w:val="fr-FR" w:eastAsia="fr-FR"/>
              </w:rPr>
              <w:t>Justifier d'au moins un an dans le 7e échelon</w:t>
            </w:r>
          </w:p>
          <w:p w:rsidR="00CF01B3" w:rsidRPr="00CF01B3" w:rsidRDefault="00CF01B3" w:rsidP="00CF01B3">
            <w:pPr>
              <w:widowControl/>
              <w:autoSpaceDE/>
              <w:autoSpaceDN/>
              <w:ind w:left="209" w:right="195"/>
              <w:jc w:val="center"/>
              <w:rPr>
                <w:rFonts w:eastAsia="Times New Roman"/>
                <w:sz w:val="18"/>
                <w:szCs w:val="18"/>
                <w:shd w:val="clear" w:color="auto" w:fill="FEF4ED"/>
                <w:lang w:val="fr-FR" w:eastAsia="fr-FR"/>
              </w:rPr>
            </w:pPr>
            <w:proofErr w:type="gramStart"/>
            <w:r w:rsidRPr="00CF01B3">
              <w:rPr>
                <w:rFonts w:eastAsia="Times New Roman"/>
                <w:sz w:val="18"/>
                <w:szCs w:val="18"/>
                <w:shd w:val="clear" w:color="auto" w:fill="FEF4ED"/>
                <w:lang w:val="fr-FR" w:eastAsia="fr-FR"/>
              </w:rPr>
              <w:t>du</w:t>
            </w:r>
            <w:proofErr w:type="gramEnd"/>
            <w:r w:rsidRPr="00CF01B3">
              <w:rPr>
                <w:rFonts w:eastAsia="Times New Roman"/>
                <w:sz w:val="18"/>
                <w:szCs w:val="18"/>
                <w:shd w:val="clear" w:color="auto" w:fill="FEF4ED"/>
                <w:lang w:val="fr-FR" w:eastAsia="fr-FR"/>
              </w:rPr>
              <w:t xml:space="preserve"> deuxième grade</w:t>
            </w:r>
          </w:p>
          <w:p w:rsidR="00CF01B3" w:rsidRPr="00CF01B3" w:rsidRDefault="00CF01B3" w:rsidP="00CF01B3">
            <w:pPr>
              <w:widowControl/>
              <w:autoSpaceDE/>
              <w:autoSpaceDN/>
              <w:ind w:left="209" w:right="195"/>
              <w:jc w:val="center"/>
              <w:rPr>
                <w:rFonts w:eastAsia="Times New Roman"/>
                <w:sz w:val="18"/>
                <w:szCs w:val="18"/>
                <w:shd w:val="clear" w:color="auto" w:fill="FEF4ED"/>
                <w:lang w:val="fr-FR" w:eastAsia="fr-FR"/>
              </w:rPr>
            </w:pPr>
            <w:r w:rsidRPr="00CF01B3">
              <w:rPr>
                <w:rFonts w:eastAsia="Times New Roman"/>
                <w:sz w:val="18"/>
                <w:szCs w:val="18"/>
                <w:shd w:val="clear" w:color="auto" w:fill="FEF4ED"/>
                <w:lang w:val="fr-FR" w:eastAsia="fr-FR"/>
              </w:rPr>
              <w:t>+ justifier d'au moins cinq années de services effectifs dans un corps, cadre d'emplois ou emploi de catégorie B ou de même niveau</w:t>
            </w:r>
          </w:p>
          <w:p w:rsidR="00CF01B3" w:rsidRPr="00CF01B3" w:rsidRDefault="00CF01B3" w:rsidP="00CF01B3">
            <w:pPr>
              <w:widowControl/>
              <w:autoSpaceDE/>
              <w:autoSpaceDN/>
              <w:ind w:left="209" w:right="195"/>
              <w:jc w:val="center"/>
              <w:rPr>
                <w:rFonts w:eastAsia="Times New Roman"/>
                <w:sz w:val="18"/>
                <w:szCs w:val="18"/>
                <w:shd w:val="clear" w:color="auto" w:fill="FEF4ED"/>
                <w:lang w:val="fr-FR" w:eastAsia="fr-FR"/>
              </w:rPr>
            </w:pPr>
          </w:p>
          <w:p w:rsidR="00CF01B3" w:rsidRPr="00CF01B3" w:rsidRDefault="00CF01B3" w:rsidP="00CF01B3">
            <w:pPr>
              <w:widowControl/>
              <w:autoSpaceDE/>
              <w:autoSpaceDN/>
              <w:ind w:left="209" w:right="195"/>
              <w:jc w:val="center"/>
              <w:rPr>
                <w:rFonts w:eastAsia="Times New Roman"/>
                <w:sz w:val="18"/>
                <w:szCs w:val="18"/>
                <w:shd w:val="clear" w:color="auto" w:fill="FEF4ED"/>
                <w:lang w:val="fr-FR" w:eastAsia="fr-FR"/>
              </w:rPr>
            </w:pPr>
            <w:r w:rsidRPr="00CF01B3">
              <w:rPr>
                <w:rFonts w:eastAsia="Times New Roman"/>
                <w:sz w:val="18"/>
                <w:szCs w:val="18"/>
                <w:shd w:val="clear" w:color="auto" w:fill="FEF4ED"/>
                <w:lang w:val="fr-FR" w:eastAsia="fr-FR"/>
              </w:rPr>
              <w:t>(Conditions spécifiques en 2023, Cf. note de bas de page)</w:t>
            </w:r>
            <w:r>
              <w:rPr>
                <w:rStyle w:val="Appelnotedebasdep"/>
                <w:rFonts w:eastAsia="Times New Roman"/>
                <w:sz w:val="18"/>
                <w:szCs w:val="18"/>
                <w:shd w:val="clear" w:color="auto" w:fill="FEF4ED"/>
                <w:lang w:val="fr-FR" w:eastAsia="fr-FR"/>
              </w:rPr>
              <w:footnoteReference w:id="1"/>
            </w:r>
          </w:p>
          <w:p w:rsidR="00F73ECD" w:rsidRPr="00462F7B" w:rsidRDefault="00F73ECD" w:rsidP="00CF01B3">
            <w:pPr>
              <w:widowControl/>
              <w:autoSpaceDE/>
              <w:autoSpaceDN/>
              <w:ind w:left="209"/>
              <w:jc w:val="center"/>
              <w:rPr>
                <w:rFonts w:eastAsia="Arial Unicode MS"/>
                <w:sz w:val="18"/>
                <w:lang w:val="fr-FR" w:eastAsia="fr-FR"/>
              </w:rPr>
            </w:pPr>
          </w:p>
        </w:tc>
        <w:tc>
          <w:tcPr>
            <w:tcW w:w="3780" w:type="dxa"/>
            <w:vMerge w:val="restart"/>
            <w:noWrap/>
            <w:vAlign w:val="center"/>
          </w:tcPr>
          <w:p w:rsidR="00CF01B3" w:rsidRDefault="00CF01B3" w:rsidP="00CF01B3">
            <w:pPr>
              <w:jc w:val="center"/>
              <w:rPr>
                <w:sz w:val="18"/>
                <w:highlight w:val="green"/>
              </w:rPr>
            </w:pPr>
            <w:r w:rsidRPr="00BC050F">
              <w:rPr>
                <w:sz w:val="18"/>
              </w:rPr>
              <w:t>Article 47</w:t>
            </w:r>
            <w:r w:rsidRPr="00662872" w:rsidDel="00CA27D3">
              <w:rPr>
                <w:sz w:val="18"/>
                <w:highlight w:val="green"/>
              </w:rPr>
              <w:t xml:space="preserve"> </w:t>
            </w:r>
          </w:p>
          <w:p w:rsidR="00CF01B3" w:rsidRPr="00662872" w:rsidRDefault="00CF01B3" w:rsidP="00CF01B3">
            <w:pPr>
              <w:jc w:val="center"/>
              <w:rPr>
                <w:sz w:val="18"/>
                <w:highlight w:val="green"/>
              </w:rPr>
            </w:pPr>
            <w:r w:rsidRPr="00BC050F">
              <w:rPr>
                <w:sz w:val="18"/>
              </w:rPr>
              <w:t>(</w:t>
            </w:r>
            <w:proofErr w:type="spellStart"/>
            <w:r w:rsidRPr="00BC050F">
              <w:rPr>
                <w:sz w:val="18"/>
              </w:rPr>
              <w:t>Renvoi</w:t>
            </w:r>
            <w:proofErr w:type="spellEnd"/>
            <w:r w:rsidRPr="00BC050F">
              <w:rPr>
                <w:sz w:val="18"/>
              </w:rPr>
              <w:t xml:space="preserve"> à </w:t>
            </w:r>
            <w:proofErr w:type="spellStart"/>
            <w:r w:rsidRPr="00BC050F">
              <w:rPr>
                <w:sz w:val="18"/>
              </w:rPr>
              <w:t>l’</w:t>
            </w:r>
            <w:r>
              <w:rPr>
                <w:sz w:val="18"/>
              </w:rPr>
              <w:t>article</w:t>
            </w:r>
            <w:proofErr w:type="spellEnd"/>
            <w:r>
              <w:rPr>
                <w:sz w:val="18"/>
              </w:rPr>
              <w:t xml:space="preserve"> </w:t>
            </w:r>
            <w:r w:rsidRPr="00BC050F">
              <w:rPr>
                <w:sz w:val="18"/>
              </w:rPr>
              <w:t xml:space="preserve">25 du </w:t>
            </w:r>
            <w:proofErr w:type="spellStart"/>
            <w:r w:rsidRPr="00BC050F">
              <w:rPr>
                <w:sz w:val="18"/>
              </w:rPr>
              <w:t>décret</w:t>
            </w:r>
            <w:proofErr w:type="spellEnd"/>
            <w:r w:rsidRPr="00BC050F">
              <w:rPr>
                <w:sz w:val="18"/>
              </w:rPr>
              <w:t xml:space="preserve"> n° 2009-1388 du 11 </w:t>
            </w:r>
            <w:proofErr w:type="spellStart"/>
            <w:r w:rsidRPr="00BC050F">
              <w:rPr>
                <w:sz w:val="18"/>
              </w:rPr>
              <w:t>novembre</w:t>
            </w:r>
            <w:proofErr w:type="spellEnd"/>
            <w:r w:rsidRPr="00BC050F">
              <w:rPr>
                <w:sz w:val="18"/>
              </w:rPr>
              <w:t xml:space="preserve"> 2009 </w:t>
            </w:r>
            <w:proofErr w:type="spellStart"/>
            <w:r w:rsidRPr="00BC050F">
              <w:rPr>
                <w:sz w:val="18"/>
              </w:rPr>
              <w:t>modifié</w:t>
            </w:r>
            <w:proofErr w:type="spellEnd"/>
            <w:r w:rsidRPr="00BC050F">
              <w:rPr>
                <w:sz w:val="18"/>
              </w:rPr>
              <w:t>)</w:t>
            </w:r>
          </w:p>
          <w:p w:rsidR="00F73ECD" w:rsidRPr="00462F7B" w:rsidRDefault="00F73ECD" w:rsidP="004710F7">
            <w:pPr>
              <w:widowControl/>
              <w:autoSpaceDE/>
              <w:autoSpaceDN/>
              <w:jc w:val="center"/>
              <w:rPr>
                <w:rFonts w:eastAsia="Arial Unicode MS"/>
                <w:sz w:val="18"/>
                <w:lang w:val="fr-FR" w:eastAsia="fr-FR"/>
              </w:rPr>
            </w:pPr>
          </w:p>
        </w:tc>
      </w:tr>
      <w:tr w:rsidR="00F73ECD" w:rsidRPr="00462F7B" w:rsidTr="00D00AF7">
        <w:trPr>
          <w:cantSplit/>
          <w:trHeight w:val="225"/>
        </w:trPr>
        <w:tc>
          <w:tcPr>
            <w:tcW w:w="4325" w:type="dxa"/>
            <w:vMerge/>
            <w:vAlign w:val="center"/>
          </w:tcPr>
          <w:p w:rsidR="00F73ECD" w:rsidRPr="00462F7B" w:rsidRDefault="00F73ECD" w:rsidP="004710F7">
            <w:pPr>
              <w:widowControl/>
              <w:autoSpaceDE/>
              <w:autoSpaceDN/>
              <w:rPr>
                <w:rFonts w:eastAsia="Arial Unicode MS"/>
                <w:b/>
                <w:bCs/>
                <w:sz w:val="18"/>
                <w:lang w:val="fr-FR" w:eastAsia="fr-FR"/>
              </w:rPr>
            </w:pPr>
          </w:p>
        </w:tc>
        <w:tc>
          <w:tcPr>
            <w:tcW w:w="1795" w:type="dxa"/>
            <w:vMerge/>
            <w:vAlign w:val="center"/>
          </w:tcPr>
          <w:p w:rsidR="00F73ECD" w:rsidRPr="00462F7B" w:rsidRDefault="00F73ECD" w:rsidP="004710F7">
            <w:pPr>
              <w:widowControl/>
              <w:autoSpaceDE/>
              <w:autoSpaceDN/>
              <w:rPr>
                <w:rFonts w:eastAsia="Arial Unicode MS"/>
                <w:sz w:val="18"/>
                <w:lang w:val="fr-FR" w:eastAsia="fr-FR"/>
              </w:rPr>
            </w:pPr>
          </w:p>
        </w:tc>
        <w:tc>
          <w:tcPr>
            <w:tcW w:w="5400" w:type="dxa"/>
            <w:vMerge/>
            <w:vAlign w:val="center"/>
          </w:tcPr>
          <w:p w:rsidR="00F73ECD" w:rsidRPr="00462F7B" w:rsidRDefault="00F73ECD" w:rsidP="004710F7">
            <w:pPr>
              <w:widowControl/>
              <w:autoSpaceDE/>
              <w:autoSpaceDN/>
              <w:ind w:left="209"/>
              <w:jc w:val="center"/>
              <w:rPr>
                <w:rFonts w:eastAsia="Arial Unicode MS"/>
                <w:sz w:val="18"/>
                <w:lang w:val="fr-FR" w:eastAsia="fr-FR"/>
              </w:rPr>
            </w:pPr>
          </w:p>
        </w:tc>
        <w:tc>
          <w:tcPr>
            <w:tcW w:w="3780" w:type="dxa"/>
            <w:vMerge/>
            <w:vAlign w:val="center"/>
          </w:tcPr>
          <w:p w:rsidR="00F73ECD" w:rsidRPr="00462F7B" w:rsidRDefault="00F73ECD" w:rsidP="004710F7">
            <w:pPr>
              <w:widowControl/>
              <w:autoSpaceDE/>
              <w:autoSpaceDN/>
              <w:rPr>
                <w:rFonts w:eastAsia="Arial Unicode MS"/>
                <w:sz w:val="18"/>
                <w:lang w:val="fr-FR" w:eastAsia="fr-FR"/>
              </w:rPr>
            </w:pPr>
          </w:p>
        </w:tc>
      </w:tr>
      <w:tr w:rsidR="00F73ECD" w:rsidRPr="00462F7B" w:rsidTr="00D00AF7">
        <w:trPr>
          <w:cantSplit/>
          <w:trHeight w:val="285"/>
        </w:trPr>
        <w:tc>
          <w:tcPr>
            <w:tcW w:w="4325" w:type="dxa"/>
            <w:noWrap/>
            <w:vAlign w:val="center"/>
          </w:tcPr>
          <w:p w:rsidR="00F73ECD" w:rsidRPr="00462F7B" w:rsidRDefault="00281B77" w:rsidP="004710F7">
            <w:pPr>
              <w:widowControl/>
              <w:autoSpaceDE/>
              <w:autoSpaceDN/>
              <w:jc w:val="center"/>
              <w:rPr>
                <w:rFonts w:eastAsia="Arial Unicode MS"/>
                <w:b/>
                <w:bCs/>
                <w:sz w:val="18"/>
                <w:lang w:val="fr-FR" w:eastAsia="fr-FR"/>
              </w:rPr>
            </w:pPr>
            <w:r>
              <w:rPr>
                <w:rFonts w:eastAsia="Times New Roman"/>
                <w:b/>
                <w:bCs/>
                <w:sz w:val="18"/>
                <w:lang w:val="fr-FR" w:eastAsia="fr-FR"/>
              </w:rPr>
              <w:lastRenderedPageBreak/>
              <w:t>TCH CS</w:t>
            </w:r>
          </w:p>
        </w:tc>
        <w:tc>
          <w:tcPr>
            <w:tcW w:w="1795" w:type="dxa"/>
            <w:noWrap/>
            <w:vAlign w:val="center"/>
          </w:tcPr>
          <w:p w:rsidR="00F73ECD" w:rsidRPr="00462F7B" w:rsidRDefault="00F73ECD" w:rsidP="004710F7">
            <w:pPr>
              <w:widowControl/>
              <w:autoSpaceDE/>
              <w:autoSpaceDN/>
              <w:jc w:val="center"/>
              <w:rPr>
                <w:rFonts w:eastAsia="Arial Unicode MS"/>
                <w:sz w:val="18"/>
                <w:lang w:val="fr-FR" w:eastAsia="fr-FR"/>
              </w:rPr>
            </w:pPr>
            <w:r w:rsidRPr="00462F7B">
              <w:rPr>
                <w:rFonts w:eastAsia="Times New Roman"/>
                <w:sz w:val="18"/>
                <w:lang w:val="fr-FR" w:eastAsia="fr-FR"/>
              </w:rPr>
              <w:t>TCH CN</w:t>
            </w:r>
          </w:p>
        </w:tc>
        <w:tc>
          <w:tcPr>
            <w:tcW w:w="5400" w:type="dxa"/>
            <w:noWrap/>
            <w:vAlign w:val="bottom"/>
          </w:tcPr>
          <w:p w:rsidR="00CF01B3" w:rsidRPr="00CF01B3" w:rsidRDefault="00CF01B3" w:rsidP="00CF01B3">
            <w:pPr>
              <w:widowControl/>
              <w:autoSpaceDE/>
              <w:autoSpaceDN/>
              <w:jc w:val="center"/>
              <w:rPr>
                <w:rFonts w:eastAsia="Times New Roman"/>
                <w:color w:val="000000"/>
                <w:sz w:val="18"/>
                <w:szCs w:val="18"/>
                <w:shd w:val="clear" w:color="auto" w:fill="FEF4ED"/>
                <w:lang w:val="fr-FR" w:eastAsia="fr-FR"/>
              </w:rPr>
            </w:pPr>
            <w:r w:rsidRPr="00CF01B3">
              <w:rPr>
                <w:rFonts w:eastAsia="Times New Roman"/>
                <w:color w:val="000000"/>
                <w:sz w:val="18"/>
                <w:szCs w:val="18"/>
                <w:shd w:val="clear" w:color="auto" w:fill="FEF4ED"/>
                <w:lang w:val="fr-FR" w:eastAsia="fr-FR"/>
              </w:rPr>
              <w:t xml:space="preserve">Justifier d’au moins un an dans le 8e échelon du premier grade + justifier d'au moins cinq années de services effectifs </w:t>
            </w:r>
          </w:p>
          <w:p w:rsidR="00CF01B3" w:rsidRPr="00CF01B3" w:rsidRDefault="00CF01B3" w:rsidP="00CF01B3">
            <w:pPr>
              <w:widowControl/>
              <w:autoSpaceDE/>
              <w:autoSpaceDN/>
              <w:jc w:val="center"/>
              <w:rPr>
                <w:rFonts w:eastAsia="Times New Roman"/>
                <w:color w:val="000000"/>
                <w:sz w:val="18"/>
                <w:szCs w:val="18"/>
                <w:shd w:val="clear" w:color="auto" w:fill="FEF4ED"/>
                <w:lang w:val="fr-FR" w:eastAsia="fr-FR"/>
              </w:rPr>
            </w:pPr>
            <w:proofErr w:type="gramStart"/>
            <w:r w:rsidRPr="00CF01B3">
              <w:rPr>
                <w:rFonts w:eastAsia="Times New Roman"/>
                <w:color w:val="000000"/>
                <w:sz w:val="18"/>
                <w:szCs w:val="18"/>
                <w:shd w:val="clear" w:color="auto" w:fill="FEF4ED"/>
                <w:lang w:val="fr-FR" w:eastAsia="fr-FR"/>
              </w:rPr>
              <w:t>dans</w:t>
            </w:r>
            <w:proofErr w:type="gramEnd"/>
            <w:r w:rsidRPr="00CF01B3">
              <w:rPr>
                <w:rFonts w:eastAsia="Times New Roman"/>
                <w:color w:val="000000"/>
                <w:sz w:val="18"/>
                <w:szCs w:val="18"/>
                <w:shd w:val="clear" w:color="auto" w:fill="FEF4ED"/>
                <w:lang w:val="fr-FR" w:eastAsia="fr-FR"/>
              </w:rPr>
              <w:t xml:space="preserve"> un corps, cadre d'emplois ou emploi de catégorie B</w:t>
            </w:r>
          </w:p>
          <w:p w:rsidR="00CF01B3" w:rsidRPr="00CF01B3" w:rsidRDefault="00CF01B3" w:rsidP="00CF01B3">
            <w:pPr>
              <w:widowControl/>
              <w:autoSpaceDE/>
              <w:autoSpaceDN/>
              <w:jc w:val="center"/>
              <w:rPr>
                <w:rFonts w:eastAsia="Times New Roman"/>
                <w:color w:val="000000"/>
                <w:sz w:val="18"/>
                <w:szCs w:val="18"/>
                <w:shd w:val="clear" w:color="auto" w:fill="FEF4ED"/>
                <w:lang w:val="fr-FR" w:eastAsia="fr-FR"/>
              </w:rPr>
            </w:pPr>
            <w:r w:rsidRPr="00CF01B3">
              <w:rPr>
                <w:rFonts w:eastAsia="Times New Roman"/>
                <w:color w:val="000000"/>
                <w:sz w:val="18"/>
                <w:szCs w:val="18"/>
                <w:shd w:val="clear" w:color="auto" w:fill="FEF4ED"/>
                <w:lang w:val="fr-FR" w:eastAsia="fr-FR"/>
              </w:rPr>
              <w:t xml:space="preserve"> </w:t>
            </w:r>
            <w:proofErr w:type="gramStart"/>
            <w:r w:rsidRPr="00CF01B3">
              <w:rPr>
                <w:rFonts w:eastAsia="Times New Roman"/>
                <w:color w:val="000000"/>
                <w:sz w:val="18"/>
                <w:szCs w:val="18"/>
                <w:shd w:val="clear" w:color="auto" w:fill="FEF4ED"/>
                <w:lang w:val="fr-FR" w:eastAsia="fr-FR"/>
              </w:rPr>
              <w:t>ou</w:t>
            </w:r>
            <w:proofErr w:type="gramEnd"/>
            <w:r w:rsidRPr="00CF01B3">
              <w:rPr>
                <w:rFonts w:eastAsia="Times New Roman"/>
                <w:color w:val="000000"/>
                <w:sz w:val="18"/>
                <w:szCs w:val="18"/>
                <w:shd w:val="clear" w:color="auto" w:fill="FEF4ED"/>
                <w:lang w:val="fr-FR" w:eastAsia="fr-FR"/>
              </w:rPr>
              <w:t xml:space="preserve"> de même niveau</w:t>
            </w:r>
          </w:p>
          <w:p w:rsidR="00CF01B3" w:rsidRPr="00CF01B3" w:rsidRDefault="00CF01B3" w:rsidP="00CF01B3">
            <w:pPr>
              <w:widowControl/>
              <w:autoSpaceDE/>
              <w:autoSpaceDN/>
              <w:jc w:val="center"/>
              <w:rPr>
                <w:rFonts w:eastAsia="Times New Roman"/>
                <w:color w:val="000000"/>
                <w:sz w:val="18"/>
                <w:szCs w:val="18"/>
                <w:u w:val="single"/>
                <w:shd w:val="clear" w:color="auto" w:fill="FEF4ED"/>
                <w:lang w:val="fr-FR" w:eastAsia="fr-FR"/>
              </w:rPr>
            </w:pPr>
          </w:p>
          <w:p w:rsidR="00CF01B3" w:rsidRPr="00CF01B3" w:rsidRDefault="00CF01B3" w:rsidP="00CF01B3">
            <w:pPr>
              <w:widowControl/>
              <w:autoSpaceDE/>
              <w:autoSpaceDN/>
              <w:ind w:left="209" w:right="195"/>
              <w:jc w:val="center"/>
              <w:rPr>
                <w:rFonts w:eastAsia="Times New Roman"/>
                <w:color w:val="000000"/>
                <w:sz w:val="18"/>
                <w:szCs w:val="18"/>
                <w:shd w:val="clear" w:color="auto" w:fill="FEF4ED"/>
                <w:lang w:val="fr-FR" w:eastAsia="fr-FR"/>
              </w:rPr>
            </w:pPr>
            <w:r w:rsidRPr="00CF01B3">
              <w:rPr>
                <w:rFonts w:eastAsia="Times New Roman"/>
                <w:color w:val="000000"/>
                <w:sz w:val="18"/>
                <w:szCs w:val="18"/>
                <w:shd w:val="clear" w:color="auto" w:fill="FEF4ED"/>
                <w:lang w:val="fr-FR" w:eastAsia="fr-FR"/>
              </w:rPr>
              <w:t>(Conditions spécifiques en 2023, Cf. note de bas de page)</w:t>
            </w:r>
          </w:p>
          <w:p w:rsidR="00F73ECD" w:rsidRPr="00462F7B" w:rsidRDefault="00F73ECD" w:rsidP="004710F7">
            <w:pPr>
              <w:widowControl/>
              <w:autoSpaceDE/>
              <w:autoSpaceDN/>
              <w:ind w:left="209"/>
              <w:jc w:val="center"/>
              <w:rPr>
                <w:rFonts w:eastAsia="Times New Roman"/>
                <w:sz w:val="18"/>
                <w:lang w:val="fr-FR" w:eastAsia="fr-FR"/>
              </w:rPr>
            </w:pPr>
          </w:p>
          <w:p w:rsidR="00F73ECD" w:rsidRPr="00462F7B" w:rsidRDefault="00F73ECD" w:rsidP="004710F7">
            <w:pPr>
              <w:widowControl/>
              <w:autoSpaceDE/>
              <w:autoSpaceDN/>
              <w:ind w:left="209"/>
              <w:jc w:val="center"/>
              <w:rPr>
                <w:rFonts w:eastAsia="Times New Roman"/>
                <w:sz w:val="18"/>
                <w:lang w:val="fr-FR" w:eastAsia="fr-FR"/>
              </w:rPr>
            </w:pPr>
          </w:p>
          <w:p w:rsidR="00F73ECD" w:rsidRPr="00462F7B" w:rsidRDefault="00F73ECD" w:rsidP="004710F7">
            <w:pPr>
              <w:widowControl/>
              <w:autoSpaceDE/>
              <w:autoSpaceDN/>
              <w:ind w:left="209"/>
              <w:jc w:val="center"/>
              <w:rPr>
                <w:rFonts w:eastAsia="Arial Unicode MS"/>
                <w:sz w:val="18"/>
                <w:lang w:val="fr-FR" w:eastAsia="fr-FR"/>
              </w:rPr>
            </w:pPr>
          </w:p>
        </w:tc>
        <w:tc>
          <w:tcPr>
            <w:tcW w:w="3780" w:type="dxa"/>
            <w:noWrap/>
            <w:vAlign w:val="center"/>
          </w:tcPr>
          <w:p w:rsidR="00CF01B3" w:rsidRPr="00662872" w:rsidRDefault="00CF01B3" w:rsidP="00CF01B3">
            <w:pPr>
              <w:jc w:val="center"/>
              <w:rPr>
                <w:sz w:val="18"/>
              </w:rPr>
            </w:pPr>
            <w:r w:rsidRPr="00662872">
              <w:rPr>
                <w:sz w:val="18"/>
              </w:rPr>
              <w:t xml:space="preserve">Article 48 </w:t>
            </w:r>
          </w:p>
          <w:p w:rsidR="00CF01B3" w:rsidRPr="00662872" w:rsidRDefault="00CF01B3" w:rsidP="00CF01B3">
            <w:pPr>
              <w:jc w:val="center"/>
              <w:rPr>
                <w:sz w:val="18"/>
              </w:rPr>
            </w:pPr>
            <w:r w:rsidRPr="00662872">
              <w:rPr>
                <w:sz w:val="18"/>
              </w:rPr>
              <w:t>(</w:t>
            </w:r>
            <w:proofErr w:type="spellStart"/>
            <w:r w:rsidRPr="00662872">
              <w:rPr>
                <w:sz w:val="18"/>
              </w:rPr>
              <w:t>Renvoi</w:t>
            </w:r>
            <w:proofErr w:type="spellEnd"/>
            <w:r w:rsidRPr="00662872">
              <w:rPr>
                <w:sz w:val="18"/>
              </w:rPr>
              <w:t xml:space="preserve"> à </w:t>
            </w:r>
            <w:proofErr w:type="spellStart"/>
            <w:r w:rsidRPr="00662872">
              <w:rPr>
                <w:sz w:val="18"/>
              </w:rPr>
              <w:t>l’article</w:t>
            </w:r>
            <w:proofErr w:type="spellEnd"/>
            <w:r w:rsidRPr="00662872">
              <w:rPr>
                <w:sz w:val="18"/>
              </w:rPr>
              <w:t xml:space="preserve"> 25 du </w:t>
            </w:r>
            <w:proofErr w:type="spellStart"/>
            <w:r w:rsidRPr="00662872">
              <w:rPr>
                <w:sz w:val="18"/>
              </w:rPr>
              <w:t>décret</w:t>
            </w:r>
            <w:proofErr w:type="spellEnd"/>
            <w:r w:rsidRPr="00662872">
              <w:rPr>
                <w:sz w:val="18"/>
              </w:rPr>
              <w:t xml:space="preserve"> n° 2009-1388 du 11 </w:t>
            </w:r>
            <w:proofErr w:type="spellStart"/>
            <w:r w:rsidRPr="00662872">
              <w:rPr>
                <w:sz w:val="18"/>
              </w:rPr>
              <w:t>novembre</w:t>
            </w:r>
            <w:proofErr w:type="spellEnd"/>
            <w:r w:rsidRPr="00662872">
              <w:rPr>
                <w:sz w:val="18"/>
              </w:rPr>
              <w:t xml:space="preserve"> 2009 </w:t>
            </w:r>
            <w:proofErr w:type="spellStart"/>
            <w:r w:rsidRPr="00662872">
              <w:rPr>
                <w:sz w:val="18"/>
              </w:rPr>
              <w:t>modifié</w:t>
            </w:r>
            <w:proofErr w:type="spellEnd"/>
            <w:r w:rsidRPr="00662872">
              <w:rPr>
                <w:sz w:val="18"/>
              </w:rPr>
              <w:t>)</w:t>
            </w:r>
          </w:p>
          <w:p w:rsidR="00F73ECD" w:rsidRPr="00462F7B" w:rsidRDefault="00F73ECD" w:rsidP="004710F7">
            <w:pPr>
              <w:widowControl/>
              <w:autoSpaceDE/>
              <w:autoSpaceDN/>
              <w:jc w:val="center"/>
              <w:rPr>
                <w:rFonts w:eastAsia="Arial Unicode MS"/>
                <w:sz w:val="18"/>
                <w:lang w:val="fr-FR" w:eastAsia="fr-FR"/>
              </w:rPr>
            </w:pPr>
          </w:p>
        </w:tc>
      </w:tr>
    </w:tbl>
    <w:p w:rsidR="00021B70" w:rsidRDefault="00021B70"/>
    <w:sectPr w:rsidR="00021B70" w:rsidSect="00F73ECD">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CD" w:rsidRDefault="00F73ECD" w:rsidP="00F73ECD">
      <w:r>
        <w:separator/>
      </w:r>
    </w:p>
  </w:endnote>
  <w:endnote w:type="continuationSeparator" w:id="0">
    <w:p w:rsidR="00F73ECD" w:rsidRDefault="00F73ECD" w:rsidP="00F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CD" w:rsidRDefault="00F73ECD" w:rsidP="00F73ECD">
      <w:r>
        <w:separator/>
      </w:r>
    </w:p>
  </w:footnote>
  <w:footnote w:type="continuationSeparator" w:id="0">
    <w:p w:rsidR="00F73ECD" w:rsidRDefault="00F73ECD" w:rsidP="00F73ECD">
      <w:r>
        <w:continuationSeparator/>
      </w:r>
    </w:p>
  </w:footnote>
  <w:footnote w:id="1">
    <w:p w:rsidR="00CF01B3" w:rsidRPr="00CF01B3" w:rsidRDefault="00CF01B3" w:rsidP="00CF01B3">
      <w:pPr>
        <w:pStyle w:val="Notedebasdepage"/>
        <w:jc w:val="both"/>
        <w:rPr>
          <w:lang w:val="fr-FR"/>
        </w:rPr>
      </w:pPr>
      <w:r>
        <w:rPr>
          <w:rStyle w:val="Appelnotedebasdep"/>
        </w:rPr>
        <w:footnoteRef/>
      </w:r>
      <w:r>
        <w:t xml:space="preserve"> </w:t>
      </w:r>
      <w:r w:rsidRPr="004A0F13">
        <w:rPr>
          <w:color w:val="000000"/>
          <w:sz w:val="16"/>
          <w:szCs w:val="16"/>
          <w:shd w:val="clear" w:color="auto" w:fill="FFFFFF"/>
        </w:rPr>
        <w:t xml:space="preserve">Article 3 du </w:t>
      </w:r>
      <w:proofErr w:type="spellStart"/>
      <w:r w:rsidRPr="004A0F13">
        <w:rPr>
          <w:color w:val="000000"/>
          <w:sz w:val="16"/>
          <w:szCs w:val="16"/>
          <w:shd w:val="clear" w:color="auto" w:fill="FFFFFF"/>
        </w:rPr>
        <w:t>décret</w:t>
      </w:r>
      <w:proofErr w:type="spellEnd"/>
      <w:r w:rsidRPr="004A0F13">
        <w:rPr>
          <w:color w:val="000000"/>
          <w:sz w:val="16"/>
          <w:szCs w:val="16"/>
          <w:shd w:val="clear" w:color="auto" w:fill="FFFFFF"/>
        </w:rPr>
        <w:t xml:space="preserve"> n° 2022-1209 du 31 </w:t>
      </w:r>
      <w:proofErr w:type="spellStart"/>
      <w:r w:rsidRPr="004A0F13">
        <w:rPr>
          <w:color w:val="000000"/>
          <w:sz w:val="16"/>
          <w:szCs w:val="16"/>
          <w:shd w:val="clear" w:color="auto" w:fill="FFFFFF"/>
        </w:rPr>
        <w:t>août</w:t>
      </w:r>
      <w:proofErr w:type="spellEnd"/>
      <w:r w:rsidRPr="004A0F13">
        <w:rPr>
          <w:color w:val="000000"/>
          <w:sz w:val="16"/>
          <w:szCs w:val="16"/>
          <w:shd w:val="clear" w:color="auto" w:fill="FFFFFF"/>
        </w:rPr>
        <w:t xml:space="preserve"> </w:t>
      </w:r>
      <w:proofErr w:type="gramStart"/>
      <w:r w:rsidRPr="004A0F13">
        <w:rPr>
          <w:color w:val="000000"/>
          <w:sz w:val="16"/>
          <w:szCs w:val="16"/>
          <w:shd w:val="clear" w:color="auto" w:fill="FFFFFF"/>
        </w:rPr>
        <w:t>2022 :</w:t>
      </w:r>
      <w:proofErr w:type="gramEnd"/>
      <w:r w:rsidRPr="004A0F13">
        <w:rPr>
          <w:color w:val="000000"/>
          <w:sz w:val="16"/>
          <w:szCs w:val="16"/>
          <w:shd w:val="clear" w:color="auto" w:fill="FFFFFF"/>
        </w:rPr>
        <w:t xml:space="preserve"> « (…) II. - Les </w:t>
      </w:r>
      <w:proofErr w:type="spellStart"/>
      <w:r w:rsidRPr="004A0F13">
        <w:rPr>
          <w:color w:val="000000"/>
          <w:sz w:val="16"/>
          <w:szCs w:val="16"/>
          <w:shd w:val="clear" w:color="auto" w:fill="FFFFFF"/>
        </w:rPr>
        <w:t>fonctionnaires</w:t>
      </w:r>
      <w:proofErr w:type="spellEnd"/>
      <w:r w:rsidRPr="004A0F13">
        <w:rPr>
          <w:color w:val="000000"/>
          <w:sz w:val="16"/>
          <w:szCs w:val="16"/>
          <w:shd w:val="clear" w:color="auto" w:fill="FFFFFF"/>
        </w:rPr>
        <w:t xml:space="preserve"> qui, à la date </w:t>
      </w:r>
      <w:proofErr w:type="spellStart"/>
      <w:r w:rsidRPr="004A0F13">
        <w:rPr>
          <w:color w:val="000000"/>
          <w:sz w:val="16"/>
          <w:szCs w:val="16"/>
          <w:shd w:val="clear" w:color="auto" w:fill="FFFFFF"/>
        </w:rPr>
        <w:t>d'entrée</w:t>
      </w:r>
      <w:proofErr w:type="spellEnd"/>
      <w:r w:rsidRPr="004A0F13">
        <w:rPr>
          <w:color w:val="000000"/>
          <w:sz w:val="16"/>
          <w:szCs w:val="16"/>
          <w:shd w:val="clear" w:color="auto" w:fill="FFFFFF"/>
        </w:rPr>
        <w:t xml:space="preserve"> </w:t>
      </w:r>
      <w:proofErr w:type="spellStart"/>
      <w:r w:rsidRPr="004A0F13">
        <w:rPr>
          <w:color w:val="000000"/>
          <w:sz w:val="16"/>
          <w:szCs w:val="16"/>
          <w:shd w:val="clear" w:color="auto" w:fill="FFFFFF"/>
        </w:rPr>
        <w:t>en</w:t>
      </w:r>
      <w:proofErr w:type="spellEnd"/>
      <w:r w:rsidRPr="004A0F13">
        <w:rPr>
          <w:color w:val="000000"/>
          <w:sz w:val="16"/>
          <w:szCs w:val="16"/>
          <w:shd w:val="clear" w:color="auto" w:fill="FFFFFF"/>
        </w:rPr>
        <w:t xml:space="preserve"> </w:t>
      </w:r>
      <w:proofErr w:type="spellStart"/>
      <w:r w:rsidRPr="004A0F13">
        <w:rPr>
          <w:color w:val="000000"/>
          <w:sz w:val="16"/>
          <w:szCs w:val="16"/>
          <w:shd w:val="clear" w:color="auto" w:fill="FFFFFF"/>
        </w:rPr>
        <w:t>vigueur</w:t>
      </w:r>
      <w:proofErr w:type="spellEnd"/>
      <w:r w:rsidRPr="004A0F13">
        <w:rPr>
          <w:color w:val="000000"/>
          <w:sz w:val="16"/>
          <w:szCs w:val="16"/>
          <w:shd w:val="clear" w:color="auto" w:fill="FFFFFF"/>
        </w:rPr>
        <w:t xml:space="preserve"> du </w:t>
      </w:r>
      <w:proofErr w:type="spellStart"/>
      <w:r w:rsidRPr="004A0F13">
        <w:rPr>
          <w:color w:val="000000"/>
          <w:sz w:val="16"/>
          <w:szCs w:val="16"/>
          <w:shd w:val="clear" w:color="auto" w:fill="FFFFFF"/>
        </w:rPr>
        <w:t>présent</w:t>
      </w:r>
      <w:proofErr w:type="spellEnd"/>
      <w:r w:rsidRPr="004A0F13">
        <w:rPr>
          <w:color w:val="000000"/>
          <w:sz w:val="16"/>
          <w:szCs w:val="16"/>
          <w:shd w:val="clear" w:color="auto" w:fill="FFFFFF"/>
        </w:rPr>
        <w:t xml:space="preserve"> </w:t>
      </w:r>
      <w:proofErr w:type="spellStart"/>
      <w:r w:rsidRPr="004A0F13">
        <w:rPr>
          <w:color w:val="000000"/>
          <w:sz w:val="16"/>
          <w:szCs w:val="16"/>
          <w:shd w:val="clear" w:color="auto" w:fill="FFFFFF"/>
        </w:rPr>
        <w:t>décret</w:t>
      </w:r>
      <w:proofErr w:type="spellEnd"/>
      <w:r w:rsidRPr="004A0F13">
        <w:rPr>
          <w:color w:val="000000"/>
          <w:sz w:val="16"/>
          <w:szCs w:val="16"/>
          <w:shd w:val="clear" w:color="auto" w:fill="FFFFFF"/>
        </w:rPr>
        <w:t xml:space="preserve">, </w:t>
      </w:r>
      <w:proofErr w:type="spellStart"/>
      <w:r w:rsidRPr="004A0F13">
        <w:rPr>
          <w:color w:val="000000"/>
          <w:sz w:val="16"/>
          <w:szCs w:val="16"/>
          <w:shd w:val="clear" w:color="auto" w:fill="FFFFFF"/>
        </w:rPr>
        <w:t>réunissaient</w:t>
      </w:r>
      <w:proofErr w:type="spellEnd"/>
      <w:r w:rsidRPr="004A0F13">
        <w:rPr>
          <w:color w:val="000000"/>
          <w:sz w:val="16"/>
          <w:szCs w:val="16"/>
          <w:shd w:val="clear" w:color="auto" w:fill="FFFFFF"/>
        </w:rPr>
        <w:t xml:space="preserve"> les conditions pour </w:t>
      </w:r>
      <w:proofErr w:type="spellStart"/>
      <w:r w:rsidRPr="004A0F13">
        <w:rPr>
          <w:color w:val="000000"/>
          <w:sz w:val="16"/>
          <w:szCs w:val="16"/>
          <w:shd w:val="clear" w:color="auto" w:fill="FFFFFF"/>
        </w:rPr>
        <w:t>une</w:t>
      </w:r>
      <w:proofErr w:type="spellEnd"/>
      <w:r w:rsidRPr="004A0F13">
        <w:rPr>
          <w:color w:val="000000"/>
          <w:sz w:val="16"/>
          <w:szCs w:val="16"/>
          <w:shd w:val="clear" w:color="auto" w:fill="FFFFFF"/>
        </w:rPr>
        <w:t xml:space="preserve"> promotion à un grade </w:t>
      </w:r>
      <w:proofErr w:type="spellStart"/>
      <w:r w:rsidRPr="004A0F13">
        <w:rPr>
          <w:color w:val="000000"/>
          <w:sz w:val="16"/>
          <w:szCs w:val="16"/>
          <w:shd w:val="clear" w:color="auto" w:fill="FFFFFF"/>
        </w:rPr>
        <w:t>supérieur</w:t>
      </w:r>
      <w:proofErr w:type="spellEnd"/>
      <w:r w:rsidRPr="004A0F13">
        <w:rPr>
          <w:color w:val="000000"/>
          <w:sz w:val="16"/>
          <w:szCs w:val="16"/>
          <w:shd w:val="clear" w:color="auto" w:fill="FFFFFF"/>
        </w:rPr>
        <w:t xml:space="preserve"> et </w:t>
      </w:r>
      <w:proofErr w:type="spellStart"/>
      <w:r w:rsidRPr="004A0F13">
        <w:rPr>
          <w:color w:val="000000"/>
          <w:sz w:val="16"/>
          <w:szCs w:val="16"/>
          <w:shd w:val="clear" w:color="auto" w:fill="FFFFFF"/>
        </w:rPr>
        <w:t>ceux</w:t>
      </w:r>
      <w:proofErr w:type="spellEnd"/>
      <w:r w:rsidRPr="004A0F13">
        <w:rPr>
          <w:color w:val="000000"/>
          <w:sz w:val="16"/>
          <w:szCs w:val="16"/>
          <w:shd w:val="clear" w:color="auto" w:fill="FFFFFF"/>
        </w:rPr>
        <w:t xml:space="preserve"> qui </w:t>
      </w:r>
      <w:proofErr w:type="spellStart"/>
      <w:r w:rsidRPr="004A0F13">
        <w:rPr>
          <w:color w:val="000000"/>
          <w:sz w:val="16"/>
          <w:szCs w:val="16"/>
          <w:shd w:val="clear" w:color="auto" w:fill="FFFFFF"/>
        </w:rPr>
        <w:t>auraient</w:t>
      </w:r>
      <w:proofErr w:type="spellEnd"/>
      <w:r w:rsidRPr="004A0F13">
        <w:rPr>
          <w:color w:val="000000"/>
          <w:sz w:val="16"/>
          <w:szCs w:val="16"/>
          <w:shd w:val="clear" w:color="auto" w:fill="FFFFFF"/>
        </w:rPr>
        <w:t xml:space="preserve"> </w:t>
      </w:r>
      <w:proofErr w:type="spellStart"/>
      <w:r w:rsidRPr="004A0F13">
        <w:rPr>
          <w:color w:val="000000"/>
          <w:sz w:val="16"/>
          <w:szCs w:val="16"/>
          <w:shd w:val="clear" w:color="auto" w:fill="FFFFFF"/>
        </w:rPr>
        <w:t>réuni</w:t>
      </w:r>
      <w:proofErr w:type="spellEnd"/>
      <w:r w:rsidRPr="004A0F13">
        <w:rPr>
          <w:color w:val="000000"/>
          <w:sz w:val="16"/>
          <w:szCs w:val="16"/>
          <w:shd w:val="clear" w:color="auto" w:fill="FFFFFF"/>
        </w:rPr>
        <w:t xml:space="preserve"> les conditions pour </w:t>
      </w:r>
      <w:proofErr w:type="spellStart"/>
      <w:r w:rsidRPr="004A0F13">
        <w:rPr>
          <w:color w:val="000000"/>
          <w:sz w:val="16"/>
          <w:szCs w:val="16"/>
          <w:shd w:val="clear" w:color="auto" w:fill="FFFFFF"/>
        </w:rPr>
        <w:t>une</w:t>
      </w:r>
      <w:proofErr w:type="spellEnd"/>
      <w:r w:rsidRPr="004A0F13">
        <w:rPr>
          <w:color w:val="000000"/>
          <w:sz w:val="16"/>
          <w:szCs w:val="16"/>
          <w:shd w:val="clear" w:color="auto" w:fill="FFFFFF"/>
        </w:rPr>
        <w:t xml:space="preserve"> promotion au grade </w:t>
      </w:r>
      <w:proofErr w:type="spellStart"/>
      <w:r w:rsidRPr="004A0F13">
        <w:rPr>
          <w:color w:val="000000"/>
          <w:sz w:val="16"/>
          <w:szCs w:val="16"/>
          <w:shd w:val="clear" w:color="auto" w:fill="FFFFFF"/>
        </w:rPr>
        <w:t>supérieur</w:t>
      </w:r>
      <w:proofErr w:type="spellEnd"/>
      <w:r w:rsidRPr="004A0F13">
        <w:rPr>
          <w:color w:val="000000"/>
          <w:sz w:val="16"/>
          <w:szCs w:val="16"/>
          <w:shd w:val="clear" w:color="auto" w:fill="FFFFFF"/>
        </w:rPr>
        <w:t xml:space="preserve"> au </w:t>
      </w:r>
      <w:proofErr w:type="spellStart"/>
      <w:r w:rsidRPr="004A0F13">
        <w:rPr>
          <w:color w:val="000000"/>
          <w:sz w:val="16"/>
          <w:szCs w:val="16"/>
          <w:shd w:val="clear" w:color="auto" w:fill="FFFFFF"/>
        </w:rPr>
        <w:t>titre</w:t>
      </w:r>
      <w:proofErr w:type="spellEnd"/>
      <w:r w:rsidRPr="004A0F13">
        <w:rPr>
          <w:color w:val="000000"/>
          <w:sz w:val="16"/>
          <w:szCs w:val="16"/>
          <w:shd w:val="clear" w:color="auto" w:fill="FFFFFF"/>
        </w:rPr>
        <w:t xml:space="preserve"> de 2023 </w:t>
      </w:r>
      <w:proofErr w:type="spellStart"/>
      <w:r w:rsidRPr="004A0F13">
        <w:rPr>
          <w:color w:val="000000"/>
          <w:sz w:val="16"/>
          <w:szCs w:val="16"/>
          <w:shd w:val="clear" w:color="auto" w:fill="FFFFFF"/>
        </w:rPr>
        <w:t>sont</w:t>
      </w:r>
      <w:proofErr w:type="spellEnd"/>
      <w:r w:rsidRPr="004A0F13">
        <w:rPr>
          <w:color w:val="000000"/>
          <w:sz w:val="16"/>
          <w:szCs w:val="16"/>
          <w:shd w:val="clear" w:color="auto" w:fill="FFFFFF"/>
        </w:rPr>
        <w:t xml:space="preserve"> </w:t>
      </w:r>
      <w:proofErr w:type="spellStart"/>
      <w:r w:rsidRPr="004A0F13">
        <w:rPr>
          <w:color w:val="000000"/>
          <w:sz w:val="16"/>
          <w:szCs w:val="16"/>
          <w:shd w:val="clear" w:color="auto" w:fill="FFFFFF"/>
        </w:rPr>
        <w:t>réputés</w:t>
      </w:r>
      <w:proofErr w:type="spellEnd"/>
      <w:r w:rsidRPr="004A0F13">
        <w:rPr>
          <w:color w:val="000000"/>
          <w:sz w:val="16"/>
          <w:szCs w:val="16"/>
          <w:shd w:val="clear" w:color="auto" w:fill="FFFFFF"/>
        </w:rPr>
        <w:t xml:space="preserve"> </w:t>
      </w:r>
      <w:proofErr w:type="spellStart"/>
      <w:r w:rsidRPr="004A0F13">
        <w:rPr>
          <w:color w:val="000000"/>
          <w:sz w:val="16"/>
          <w:szCs w:val="16"/>
          <w:shd w:val="clear" w:color="auto" w:fill="FFFFFF"/>
        </w:rPr>
        <w:t>réunir</w:t>
      </w:r>
      <w:proofErr w:type="spellEnd"/>
      <w:r w:rsidRPr="004A0F13">
        <w:rPr>
          <w:color w:val="000000"/>
          <w:sz w:val="16"/>
          <w:szCs w:val="16"/>
          <w:shd w:val="clear" w:color="auto" w:fill="FFFFFF"/>
        </w:rPr>
        <w:t xml:space="preserve"> les conditions </w:t>
      </w:r>
      <w:proofErr w:type="spellStart"/>
      <w:r w:rsidRPr="009871EA">
        <w:rPr>
          <w:sz w:val="16"/>
          <w:szCs w:val="16"/>
          <w:shd w:val="clear" w:color="auto" w:fill="FFFFFF"/>
        </w:rPr>
        <w:t>prévues</w:t>
      </w:r>
      <w:proofErr w:type="spellEnd"/>
      <w:r w:rsidRPr="009871EA">
        <w:rPr>
          <w:sz w:val="16"/>
          <w:szCs w:val="16"/>
          <w:shd w:val="clear" w:color="auto" w:fill="FFFFFF"/>
        </w:rPr>
        <w:t xml:space="preserve"> par </w:t>
      </w:r>
      <w:proofErr w:type="spellStart"/>
      <w:r w:rsidRPr="009871EA">
        <w:rPr>
          <w:sz w:val="16"/>
          <w:szCs w:val="16"/>
          <w:shd w:val="clear" w:color="auto" w:fill="FFFFFF"/>
        </w:rPr>
        <w:t>l'</w:t>
      </w:r>
      <w:hyperlink r:id="rId1" w:tooltip="Décret n°2009-1388  du 11 novembre 2009 - art. 25 (M)" w:history="1">
        <w:r w:rsidRPr="009871EA">
          <w:rPr>
            <w:rStyle w:val="Lienhypertexte"/>
            <w:sz w:val="16"/>
            <w:szCs w:val="16"/>
            <w:shd w:val="clear" w:color="auto" w:fill="FFFFFF"/>
          </w:rPr>
          <w:t>article</w:t>
        </w:r>
        <w:proofErr w:type="spellEnd"/>
        <w:r w:rsidRPr="009871EA">
          <w:rPr>
            <w:rStyle w:val="Lienhypertexte"/>
            <w:sz w:val="16"/>
            <w:szCs w:val="16"/>
            <w:shd w:val="clear" w:color="auto" w:fill="FFFFFF"/>
          </w:rPr>
          <w:t xml:space="preserve"> 25 du </w:t>
        </w:r>
        <w:proofErr w:type="spellStart"/>
        <w:r w:rsidRPr="009871EA">
          <w:rPr>
            <w:rStyle w:val="Lienhypertexte"/>
            <w:sz w:val="16"/>
            <w:szCs w:val="16"/>
            <w:shd w:val="clear" w:color="auto" w:fill="FFFFFF"/>
          </w:rPr>
          <w:t>décret</w:t>
        </w:r>
        <w:proofErr w:type="spellEnd"/>
        <w:r w:rsidRPr="009871EA">
          <w:rPr>
            <w:rStyle w:val="Lienhypertexte"/>
            <w:sz w:val="16"/>
            <w:szCs w:val="16"/>
            <w:shd w:val="clear" w:color="auto" w:fill="FFFFFF"/>
          </w:rPr>
          <w:t xml:space="preserve"> du 11 </w:t>
        </w:r>
        <w:proofErr w:type="spellStart"/>
        <w:r w:rsidRPr="009871EA">
          <w:rPr>
            <w:rStyle w:val="Lienhypertexte"/>
            <w:sz w:val="16"/>
            <w:szCs w:val="16"/>
            <w:shd w:val="clear" w:color="auto" w:fill="FFFFFF"/>
          </w:rPr>
          <w:t>novembre</w:t>
        </w:r>
        <w:proofErr w:type="spellEnd"/>
        <w:r w:rsidRPr="009871EA">
          <w:rPr>
            <w:rStyle w:val="Lienhypertexte"/>
            <w:sz w:val="16"/>
            <w:szCs w:val="16"/>
            <w:shd w:val="clear" w:color="auto" w:fill="FFFFFF"/>
          </w:rPr>
          <w:t xml:space="preserve"> 2009 </w:t>
        </w:r>
        <w:proofErr w:type="spellStart"/>
        <w:r w:rsidRPr="009871EA">
          <w:rPr>
            <w:rStyle w:val="Lienhypertexte"/>
            <w:sz w:val="16"/>
            <w:szCs w:val="16"/>
            <w:shd w:val="clear" w:color="auto" w:fill="FFFFFF"/>
          </w:rPr>
          <w:t>susvisé</w:t>
        </w:r>
        <w:proofErr w:type="spellEnd"/>
      </w:hyperlink>
      <w:r w:rsidRPr="009871EA">
        <w:rPr>
          <w:sz w:val="16"/>
          <w:szCs w:val="16"/>
          <w:shd w:val="clear" w:color="auto" w:fill="FFFFFF"/>
        </w:rPr>
        <w:t xml:space="preserve">, </w:t>
      </w:r>
      <w:proofErr w:type="spellStart"/>
      <w:r w:rsidRPr="009871EA">
        <w:rPr>
          <w:sz w:val="16"/>
          <w:szCs w:val="16"/>
          <w:shd w:val="clear" w:color="auto" w:fill="FFFFFF"/>
        </w:rPr>
        <w:t>dans</w:t>
      </w:r>
      <w:proofErr w:type="spellEnd"/>
      <w:r w:rsidRPr="009871EA">
        <w:rPr>
          <w:sz w:val="16"/>
          <w:szCs w:val="16"/>
          <w:shd w:val="clear" w:color="auto" w:fill="FFFFFF"/>
        </w:rPr>
        <w:t xml:space="preserve"> </w:t>
      </w:r>
      <w:proofErr w:type="spellStart"/>
      <w:r w:rsidRPr="009871EA">
        <w:rPr>
          <w:sz w:val="16"/>
          <w:szCs w:val="16"/>
          <w:shd w:val="clear" w:color="auto" w:fill="FFFFFF"/>
        </w:rPr>
        <w:t>sa</w:t>
      </w:r>
      <w:proofErr w:type="spellEnd"/>
      <w:r w:rsidRPr="009871EA">
        <w:rPr>
          <w:sz w:val="16"/>
          <w:szCs w:val="16"/>
          <w:shd w:val="clear" w:color="auto" w:fill="FFFFFF"/>
        </w:rPr>
        <w:t xml:space="preserve"> </w:t>
      </w:r>
      <w:proofErr w:type="spellStart"/>
      <w:r w:rsidRPr="009871EA">
        <w:rPr>
          <w:sz w:val="16"/>
          <w:szCs w:val="16"/>
          <w:shd w:val="clear" w:color="auto" w:fill="FFFFFF"/>
        </w:rPr>
        <w:t>rédaction</w:t>
      </w:r>
      <w:proofErr w:type="spellEnd"/>
      <w:r w:rsidRPr="009871EA">
        <w:rPr>
          <w:sz w:val="16"/>
          <w:szCs w:val="16"/>
          <w:shd w:val="clear" w:color="auto" w:fill="FFFFFF"/>
        </w:rPr>
        <w:t xml:space="preserve"> issue du </w:t>
      </w:r>
      <w:proofErr w:type="spellStart"/>
      <w:r w:rsidRPr="009871EA">
        <w:rPr>
          <w:sz w:val="16"/>
          <w:szCs w:val="16"/>
          <w:shd w:val="clear" w:color="auto" w:fill="FFFFFF"/>
        </w:rPr>
        <w:t>présent</w:t>
      </w:r>
      <w:proofErr w:type="spellEnd"/>
      <w:r w:rsidRPr="009871EA">
        <w:rPr>
          <w:sz w:val="16"/>
          <w:szCs w:val="16"/>
          <w:shd w:val="clear" w:color="auto" w:fill="FFFFFF"/>
        </w:rPr>
        <w:t xml:space="preserve"> </w:t>
      </w:r>
      <w:proofErr w:type="spellStart"/>
      <w:r w:rsidRPr="009871EA">
        <w:rPr>
          <w:sz w:val="16"/>
          <w:szCs w:val="16"/>
          <w:shd w:val="clear" w:color="auto" w:fill="FFFFFF"/>
        </w:rPr>
        <w:t>décret</w:t>
      </w:r>
      <w:proofErr w:type="spellEnd"/>
      <w:r w:rsidRPr="009871EA">
        <w:rPr>
          <w:sz w:val="16"/>
          <w:szCs w:val="16"/>
          <w:shd w:val="clear" w:color="auto" w:fill="FFFFFF"/>
        </w:rPr>
        <w:t xml:space="preserve">, pour </w:t>
      </w:r>
      <w:proofErr w:type="spellStart"/>
      <w:r w:rsidRPr="009871EA">
        <w:rPr>
          <w:sz w:val="16"/>
          <w:szCs w:val="16"/>
          <w:shd w:val="clear" w:color="auto" w:fill="FFFFFF"/>
        </w:rPr>
        <w:t>une</w:t>
      </w:r>
      <w:proofErr w:type="spellEnd"/>
      <w:r w:rsidRPr="009871EA">
        <w:rPr>
          <w:sz w:val="16"/>
          <w:szCs w:val="16"/>
          <w:shd w:val="clear" w:color="auto" w:fill="FFFFFF"/>
        </w:rPr>
        <w:t xml:space="preserve"> promotion au grade </w:t>
      </w:r>
      <w:proofErr w:type="spellStart"/>
      <w:r w:rsidRPr="009871EA">
        <w:rPr>
          <w:sz w:val="16"/>
          <w:szCs w:val="16"/>
          <w:shd w:val="clear" w:color="auto" w:fill="FFFFFF"/>
        </w:rPr>
        <w:t>supérieur</w:t>
      </w:r>
      <w:proofErr w:type="spellEnd"/>
      <w:r w:rsidRPr="009871EA">
        <w:rPr>
          <w:sz w:val="16"/>
          <w:szCs w:val="16"/>
          <w:shd w:val="clear" w:color="auto" w:fill="FFFFFF"/>
        </w:rP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CD" w:rsidRPr="00F73ECD" w:rsidRDefault="00F73ECD" w:rsidP="00F73ECD">
    <w:pPr>
      <w:pStyle w:val="En-tte"/>
      <w:tabs>
        <w:tab w:val="clear" w:pos="4536"/>
        <w:tab w:val="clear" w:pos="9072"/>
        <w:tab w:val="left" w:pos="11625"/>
      </w:tabs>
      <w:jc w:val="right"/>
      <w:rPr>
        <w:b/>
        <w:sz w:val="24"/>
        <w:szCs w:val="24"/>
      </w:rPr>
    </w:pPr>
    <w:r w:rsidRPr="00F73ECD">
      <w:rPr>
        <w:b/>
        <w:noProof/>
        <w:sz w:val="24"/>
        <w:szCs w:val="24"/>
        <w:lang w:val="fr-FR" w:eastAsia="fr-FR"/>
      </w:rPr>
      <w:drawing>
        <wp:anchor distT="0" distB="0" distL="114300" distR="114300" simplePos="0" relativeHeight="251659264" behindDoc="0" locked="0" layoutInCell="1" allowOverlap="1" wp14:anchorId="39CEDAF0" wp14:editId="4FB1F0AB">
          <wp:simplePos x="0" y="0"/>
          <wp:positionH relativeFrom="margin">
            <wp:posOffset>-493395</wp:posOffset>
          </wp:positionH>
          <wp:positionV relativeFrom="page">
            <wp:align>top</wp:align>
          </wp:positionV>
          <wp:extent cx="1847215" cy="1507490"/>
          <wp:effectExtent l="0" t="0" r="635"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47215" cy="1507490"/>
                  </a:xfrm>
                  <a:prstGeom prst="rect">
                    <a:avLst/>
                  </a:prstGeom>
                </pic:spPr>
              </pic:pic>
            </a:graphicData>
          </a:graphic>
          <wp14:sizeRelH relativeFrom="page">
            <wp14:pctWidth>0</wp14:pctWidth>
          </wp14:sizeRelH>
          <wp14:sizeRelV relativeFrom="page">
            <wp14:pctHeight>0</wp14:pctHeight>
          </wp14:sizeRelV>
        </wp:anchor>
      </w:drawing>
    </w:r>
    <w:r w:rsidRPr="00F73ECD">
      <w:rPr>
        <w:b/>
        <w:sz w:val="24"/>
        <w:szCs w:val="24"/>
      </w:rPr>
      <w:t xml:space="preserve">Division des </w:t>
    </w:r>
    <w:proofErr w:type="spellStart"/>
    <w:r w:rsidRPr="00F73ECD">
      <w:rPr>
        <w:b/>
        <w:sz w:val="24"/>
        <w:szCs w:val="24"/>
      </w:rPr>
      <w:t>personnels</w:t>
    </w:r>
    <w:proofErr w:type="spellEnd"/>
    <w:r w:rsidRPr="00F73ECD">
      <w:rPr>
        <w:b/>
        <w:sz w:val="24"/>
        <w:szCs w:val="24"/>
      </w:rPr>
      <w:t xml:space="preserve"> ATSS </w:t>
    </w:r>
  </w:p>
  <w:p w:rsidR="00F73ECD" w:rsidRPr="00F73ECD" w:rsidRDefault="00F73ECD" w:rsidP="00F73ECD">
    <w:pPr>
      <w:pStyle w:val="En-tte"/>
      <w:tabs>
        <w:tab w:val="clear" w:pos="4536"/>
        <w:tab w:val="clear" w:pos="9072"/>
        <w:tab w:val="left" w:pos="11625"/>
      </w:tabs>
      <w:jc w:val="right"/>
      <w:rPr>
        <w:b/>
        <w:sz w:val="24"/>
        <w:szCs w:val="24"/>
      </w:rPr>
    </w:pPr>
    <w:r w:rsidRPr="00F73ECD">
      <w:rPr>
        <w:b/>
        <w:sz w:val="24"/>
        <w:szCs w:val="24"/>
      </w:rPr>
      <w:t xml:space="preserve">et </w:t>
    </w:r>
    <w:proofErr w:type="spellStart"/>
    <w:r w:rsidRPr="00F73ECD">
      <w:rPr>
        <w:b/>
        <w:sz w:val="24"/>
        <w:szCs w:val="24"/>
      </w:rPr>
      <w:t>d’encadrement</w:t>
    </w:r>
    <w:proofErr w:type="spellEnd"/>
  </w:p>
  <w:p w:rsidR="00F73ECD" w:rsidRPr="00F73ECD" w:rsidRDefault="00F73ECD" w:rsidP="00F73ECD">
    <w:pPr>
      <w:pStyle w:val="En-tte"/>
      <w:tabs>
        <w:tab w:val="clear" w:pos="4536"/>
        <w:tab w:val="clear" w:pos="9072"/>
        <w:tab w:val="left" w:pos="11625"/>
      </w:tabs>
      <w:jc w:val="right"/>
      <w:rPr>
        <w:b/>
        <w:sz w:val="24"/>
        <w:szCs w:val="24"/>
      </w:rPr>
    </w:pPr>
    <w:r w:rsidRPr="00F73ECD">
      <w:rPr>
        <w:b/>
        <w:sz w:val="24"/>
        <w:szCs w:val="24"/>
      </w:rPr>
      <w:t>DPAE</w:t>
    </w:r>
  </w:p>
  <w:p w:rsidR="00F73ECD" w:rsidRPr="00F73ECD" w:rsidRDefault="00F73ECD" w:rsidP="00F73ECD">
    <w:pPr>
      <w:pStyle w:val="En-tte"/>
      <w:tabs>
        <w:tab w:val="clear" w:pos="4536"/>
        <w:tab w:val="clear" w:pos="9072"/>
        <w:tab w:val="left" w:pos="11625"/>
      </w:tabs>
      <w:rPr>
        <w:b/>
        <w:sz w:val="24"/>
        <w:szCs w:val="24"/>
      </w:rPr>
    </w:pPr>
    <w:r w:rsidRPr="00F73ECD">
      <w:rPr>
        <w:b/>
        <w:sz w:val="24"/>
        <w:szCs w:val="24"/>
      </w:rPr>
      <w:t>ETATS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CD"/>
    <w:rsid w:val="00021B70"/>
    <w:rsid w:val="00281B77"/>
    <w:rsid w:val="005121F3"/>
    <w:rsid w:val="00750A8A"/>
    <w:rsid w:val="007F036B"/>
    <w:rsid w:val="00AD0977"/>
    <w:rsid w:val="00CF01B3"/>
    <w:rsid w:val="00D00AF7"/>
    <w:rsid w:val="00F73ECD"/>
    <w:rsid w:val="00FB2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1ABA1"/>
  <w15:chartTrackingRefBased/>
  <w15:docId w15:val="{56A03D9F-4080-4F78-8870-96B5113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3ECD"/>
    <w:pPr>
      <w:widowControl w:val="0"/>
      <w:autoSpaceDE w:val="0"/>
      <w:autoSpaceDN w:val="0"/>
      <w:spacing w:after="0" w:line="240" w:lineRule="auto"/>
    </w:pPr>
    <w:rPr>
      <w:rFonts w:ascii="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73ECD"/>
    <w:pPr>
      <w:spacing w:line="276" w:lineRule="auto"/>
    </w:pPr>
    <w:rPr>
      <w:sz w:val="20"/>
      <w:lang w:val="fr-FR"/>
    </w:rPr>
  </w:style>
  <w:style w:type="character" w:customStyle="1" w:styleId="CorpsdetexteCar">
    <w:name w:val="Corps de texte Car"/>
    <w:basedOn w:val="Policepardfaut"/>
    <w:link w:val="Corpsdetexte"/>
    <w:uiPriority w:val="1"/>
    <w:rsid w:val="00F73ECD"/>
    <w:rPr>
      <w:rFonts w:ascii="Arial" w:hAnsi="Arial" w:cs="Arial"/>
      <w:sz w:val="20"/>
    </w:rPr>
  </w:style>
  <w:style w:type="paragraph" w:customStyle="1" w:styleId="Objet">
    <w:name w:val="Objet"/>
    <w:basedOn w:val="Corpsdetexte"/>
    <w:next w:val="Corpsdetexte"/>
    <w:link w:val="ObjetCar"/>
    <w:qFormat/>
    <w:rsid w:val="00F73ECD"/>
    <w:pPr>
      <w:spacing w:before="103" w:line="242" w:lineRule="exact"/>
    </w:pPr>
    <w:rPr>
      <w:b/>
      <w:color w:val="231F20"/>
    </w:rPr>
  </w:style>
  <w:style w:type="character" w:customStyle="1" w:styleId="ObjetCar">
    <w:name w:val="Objet Car"/>
    <w:basedOn w:val="CorpsdetexteCar"/>
    <w:link w:val="Objet"/>
    <w:rsid w:val="00F73ECD"/>
    <w:rPr>
      <w:rFonts w:ascii="Arial" w:hAnsi="Arial" w:cs="Arial"/>
      <w:b/>
      <w:color w:val="231F20"/>
      <w:sz w:val="20"/>
    </w:rPr>
  </w:style>
  <w:style w:type="paragraph" w:customStyle="1" w:styleId="ServiceInfoHeader">
    <w:name w:val="Service Info Header"/>
    <w:basedOn w:val="En-tte"/>
    <w:next w:val="Corpsdetexte"/>
    <w:link w:val="ServiceInfoHeaderCar"/>
    <w:qFormat/>
    <w:rsid w:val="00F73ECD"/>
    <w:pPr>
      <w:tabs>
        <w:tab w:val="clear" w:pos="4536"/>
        <w:tab w:val="clear" w:pos="9072"/>
        <w:tab w:val="right" w:pos="9026"/>
      </w:tabs>
      <w:jc w:val="right"/>
    </w:pPr>
    <w:rPr>
      <w:b/>
      <w:bCs/>
      <w:sz w:val="24"/>
      <w:szCs w:val="24"/>
    </w:rPr>
  </w:style>
  <w:style w:type="character" w:customStyle="1" w:styleId="ServiceInfoHeaderCar">
    <w:name w:val="Service Info Header Car"/>
    <w:basedOn w:val="En-tteCar"/>
    <w:link w:val="ServiceInfoHeader"/>
    <w:rsid w:val="00F73ECD"/>
    <w:rPr>
      <w:rFonts w:ascii="Arial" w:hAnsi="Arial" w:cs="Arial"/>
      <w:b/>
      <w:bCs/>
      <w:sz w:val="24"/>
      <w:szCs w:val="24"/>
      <w:lang w:val="en-US"/>
    </w:rPr>
  </w:style>
  <w:style w:type="paragraph" w:styleId="En-tte">
    <w:name w:val="header"/>
    <w:basedOn w:val="Normal"/>
    <w:link w:val="En-tteCar"/>
    <w:uiPriority w:val="99"/>
    <w:unhideWhenUsed/>
    <w:rsid w:val="00F73ECD"/>
    <w:pPr>
      <w:tabs>
        <w:tab w:val="center" w:pos="4536"/>
        <w:tab w:val="right" w:pos="9072"/>
      </w:tabs>
    </w:pPr>
  </w:style>
  <w:style w:type="character" w:customStyle="1" w:styleId="En-tteCar">
    <w:name w:val="En-tête Car"/>
    <w:basedOn w:val="Policepardfaut"/>
    <w:link w:val="En-tte"/>
    <w:uiPriority w:val="99"/>
    <w:rsid w:val="00F73ECD"/>
    <w:rPr>
      <w:rFonts w:ascii="Arial" w:hAnsi="Arial" w:cs="Arial"/>
      <w:lang w:val="en-US"/>
    </w:rPr>
  </w:style>
  <w:style w:type="paragraph" w:styleId="Pieddepage">
    <w:name w:val="footer"/>
    <w:basedOn w:val="Normal"/>
    <w:link w:val="PieddepageCar"/>
    <w:uiPriority w:val="99"/>
    <w:unhideWhenUsed/>
    <w:rsid w:val="00F73ECD"/>
    <w:pPr>
      <w:tabs>
        <w:tab w:val="center" w:pos="4536"/>
        <w:tab w:val="right" w:pos="9072"/>
      </w:tabs>
    </w:pPr>
  </w:style>
  <w:style w:type="character" w:customStyle="1" w:styleId="PieddepageCar">
    <w:name w:val="Pied de page Car"/>
    <w:basedOn w:val="Policepardfaut"/>
    <w:link w:val="Pieddepage"/>
    <w:uiPriority w:val="99"/>
    <w:rsid w:val="00F73ECD"/>
    <w:rPr>
      <w:rFonts w:ascii="Arial" w:hAnsi="Arial" w:cs="Arial"/>
      <w:lang w:val="en-US"/>
    </w:rPr>
  </w:style>
  <w:style w:type="paragraph" w:styleId="Notedebasdepage">
    <w:name w:val="footnote text"/>
    <w:basedOn w:val="Normal"/>
    <w:link w:val="NotedebasdepageCar"/>
    <w:uiPriority w:val="99"/>
    <w:semiHidden/>
    <w:unhideWhenUsed/>
    <w:rsid w:val="00CF01B3"/>
    <w:rPr>
      <w:sz w:val="20"/>
      <w:szCs w:val="20"/>
    </w:rPr>
  </w:style>
  <w:style w:type="character" w:customStyle="1" w:styleId="NotedebasdepageCar">
    <w:name w:val="Note de bas de page Car"/>
    <w:basedOn w:val="Policepardfaut"/>
    <w:link w:val="Notedebasdepage"/>
    <w:uiPriority w:val="99"/>
    <w:semiHidden/>
    <w:rsid w:val="00CF01B3"/>
    <w:rPr>
      <w:rFonts w:ascii="Arial" w:hAnsi="Arial" w:cs="Arial"/>
      <w:sz w:val="20"/>
      <w:szCs w:val="20"/>
      <w:lang w:val="en-US"/>
    </w:rPr>
  </w:style>
  <w:style w:type="character" w:styleId="Appelnotedebasdep">
    <w:name w:val="footnote reference"/>
    <w:basedOn w:val="Policepardfaut"/>
    <w:uiPriority w:val="99"/>
    <w:semiHidden/>
    <w:unhideWhenUsed/>
    <w:rsid w:val="00CF01B3"/>
    <w:rPr>
      <w:vertAlign w:val="superscript"/>
    </w:rPr>
  </w:style>
  <w:style w:type="character" w:styleId="Lienhypertexte">
    <w:name w:val="Hyperlink"/>
    <w:basedOn w:val="Policepardfaut"/>
    <w:uiPriority w:val="99"/>
    <w:semiHidden/>
    <w:unhideWhenUsed/>
    <w:rsid w:val="00CF01B3"/>
    <w:rPr>
      <w:color w:val="0000FF"/>
      <w:u w:val="single"/>
    </w:rPr>
  </w:style>
  <w:style w:type="paragraph" w:styleId="Textedebulles">
    <w:name w:val="Balloon Text"/>
    <w:basedOn w:val="Normal"/>
    <w:link w:val="TextedebullesCar"/>
    <w:uiPriority w:val="99"/>
    <w:semiHidden/>
    <w:unhideWhenUsed/>
    <w:rsid w:val="00281B7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B7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TexteArticle.do?cidTexte=JORFTEXT000021262538&amp;idArticle=JORFARTI000021262566&amp;categorieLien=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D5FC-5637-4A6D-A456-BD8568F6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219</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amarie-joseph1</dc:creator>
  <cp:keywords/>
  <dc:description/>
  <cp:lastModifiedBy>Stephanie Naccache-Goaer</cp:lastModifiedBy>
  <cp:revision>7</cp:revision>
  <cp:lastPrinted>2023-05-17T09:59:00Z</cp:lastPrinted>
  <dcterms:created xsi:type="dcterms:W3CDTF">2021-02-11T10:05:00Z</dcterms:created>
  <dcterms:modified xsi:type="dcterms:W3CDTF">2023-05-31T09:03:00Z</dcterms:modified>
</cp:coreProperties>
</file>