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F65225" w:rsidRDefault="007101D1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Default="007101D1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73495A94" w:rsidR="007101D1" w:rsidRDefault="00F65225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C2</w:t>
      </w:r>
      <w:r w:rsidR="00782951">
        <w:rPr>
          <w:sz w:val="28"/>
          <w:szCs w:val="28"/>
          <w:lang w:val="fr-FR"/>
        </w:rPr>
        <w:t>c</w:t>
      </w:r>
    </w:p>
    <w:p w14:paraId="7B05EE20" w14:textId="77777777" w:rsidR="00F7105A" w:rsidRPr="00F7105A" w:rsidRDefault="00F7105A" w:rsidP="00F7105A">
      <w:pPr>
        <w:pStyle w:val="Corpsdetexte"/>
        <w:rPr>
          <w:sz w:val="10"/>
          <w:szCs w:val="10"/>
        </w:rPr>
      </w:pPr>
    </w:p>
    <w:p w14:paraId="359AC033" w14:textId="258D4A32" w:rsidR="002711DA" w:rsidRPr="00F7105A" w:rsidRDefault="00B76E32" w:rsidP="002711DA">
      <w:pPr>
        <w:pStyle w:val="Corpsdetexte"/>
        <w:spacing w:line="240" w:lineRule="auto"/>
        <w:rPr>
          <w:szCs w:val="20"/>
        </w:rPr>
      </w:pPr>
      <w:r>
        <w:rPr>
          <w:szCs w:val="20"/>
        </w:rPr>
        <w:t>Circulaire n°2022</w:t>
      </w:r>
      <w:r w:rsidR="002711DA" w:rsidRPr="00F7105A">
        <w:rPr>
          <w:szCs w:val="20"/>
        </w:rPr>
        <w:t>-</w:t>
      </w:r>
      <w:r w:rsidR="007564E8">
        <w:rPr>
          <w:szCs w:val="20"/>
        </w:rPr>
        <w:t>0</w:t>
      </w:r>
      <w:r w:rsidR="00734B3F">
        <w:rPr>
          <w:szCs w:val="20"/>
        </w:rPr>
        <w:t>08</w:t>
      </w:r>
      <w:r>
        <w:rPr>
          <w:szCs w:val="20"/>
        </w:rPr>
        <w:t xml:space="preserve"> </w:t>
      </w:r>
      <w:r w:rsidR="002711DA" w:rsidRPr="00F7105A">
        <w:rPr>
          <w:szCs w:val="20"/>
        </w:rPr>
        <w:t>du</w:t>
      </w:r>
      <w:r w:rsidR="00734B3F">
        <w:rPr>
          <w:szCs w:val="20"/>
        </w:rPr>
        <w:t xml:space="preserve"> 28 </w:t>
      </w:r>
      <w:r w:rsidR="00BC0739">
        <w:rPr>
          <w:szCs w:val="20"/>
        </w:rPr>
        <w:t>janvier</w:t>
      </w:r>
      <w:r w:rsidR="007564E8">
        <w:rPr>
          <w:szCs w:val="20"/>
        </w:rPr>
        <w:t xml:space="preserve"> 202</w:t>
      </w:r>
      <w:r>
        <w:rPr>
          <w:szCs w:val="20"/>
        </w:rPr>
        <w:t>2</w:t>
      </w:r>
    </w:p>
    <w:p w14:paraId="680A2DB0" w14:textId="468A75C1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6AC441ED" w14:textId="77777777" w:rsidR="00F7105A" w:rsidRDefault="00F7105A" w:rsidP="00782951">
      <w:pPr>
        <w:pStyle w:val="En-tte"/>
        <w:tabs>
          <w:tab w:val="clear" w:pos="4513"/>
        </w:tabs>
        <w:jc w:val="center"/>
        <w:rPr>
          <w:b/>
          <w:sz w:val="10"/>
          <w:szCs w:val="10"/>
          <w:lang w:val="fr-FR"/>
        </w:rPr>
      </w:pPr>
    </w:p>
    <w:p w14:paraId="1B116E5A" w14:textId="1F9A3AD8" w:rsidR="00782951" w:rsidRPr="00BC0739" w:rsidRDefault="000D4DCD" w:rsidP="00F7105A">
      <w:pPr>
        <w:pStyle w:val="En-tte"/>
        <w:tabs>
          <w:tab w:val="clear" w:pos="4513"/>
        </w:tabs>
        <w:rPr>
          <w:sz w:val="16"/>
          <w:szCs w:val="16"/>
          <w:lang w:val="fr-FR"/>
        </w:rPr>
      </w:pPr>
      <w:r>
        <w:rPr>
          <w:b/>
          <w:sz w:val="20"/>
          <w:szCs w:val="20"/>
          <w:lang w:val="fr-FR"/>
        </w:rPr>
        <w:t>Titre : R</w:t>
      </w:r>
      <w:bookmarkStart w:id="0" w:name="_GoBack"/>
      <w:bookmarkEnd w:id="0"/>
      <w:r w:rsidR="00F7105A">
        <w:rPr>
          <w:b/>
          <w:sz w:val="20"/>
          <w:szCs w:val="20"/>
          <w:lang w:val="fr-FR"/>
        </w:rPr>
        <w:t xml:space="preserve">apport d’aptitude professionnelle </w:t>
      </w:r>
    </w:p>
    <w:p w14:paraId="2664CC06" w14:textId="78886A65" w:rsid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</w:p>
    <w:p w14:paraId="09E97D26" w14:textId="578BC7A9" w:rsidR="00782951" w:rsidRP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Le rapport d’aptitude professionnelle doit être établi avec le plus grand soin</w:t>
      </w:r>
      <w:r w:rsidR="00F7105A">
        <w:rPr>
          <w:sz w:val="20"/>
          <w:szCs w:val="20"/>
          <w:lang w:val="fr-FR"/>
        </w:rPr>
        <w:t xml:space="preserve"> par l’autorité hiérarchique et </w:t>
      </w:r>
      <w:r w:rsidRPr="00782951">
        <w:rPr>
          <w:sz w:val="20"/>
          <w:szCs w:val="20"/>
          <w:lang w:val="fr-FR"/>
        </w:rPr>
        <w:t xml:space="preserve">se décliner en fonction des 4 items suivants : </w:t>
      </w:r>
    </w:p>
    <w:p w14:paraId="5D72CD01" w14:textId="77777777" w:rsidR="00782951" w:rsidRPr="00782951" w:rsidRDefault="00782951" w:rsidP="00782951">
      <w:pPr>
        <w:pStyle w:val="En-tte"/>
        <w:tabs>
          <w:tab w:val="clear" w:pos="4513"/>
        </w:tabs>
        <w:ind w:right="634"/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68C8D482" w14:textId="77777777" w:rsidTr="00BC0739">
        <w:trPr>
          <w:trHeight w:val="11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D66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182F9408" w14:textId="30404504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sur le parcours professionnel de l’agent : </w:t>
            </w:r>
          </w:p>
          <w:p w14:paraId="744EA34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54525D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B8D7CA7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AEDCE6B" w14:textId="77777777" w:rsidTr="002B02C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D8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7DF4156A" w14:textId="6720302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sur les activités actuelles de l’agent </w:t>
            </w:r>
            <w:r w:rsidR="00BC0739">
              <w:rPr>
                <w:sz w:val="20"/>
                <w:szCs w:val="20"/>
                <w:lang w:val="fr-FR"/>
              </w:rPr>
              <w:t xml:space="preserve">et l’étendue de ses missions, </w:t>
            </w:r>
            <w:r w:rsidRPr="00782951">
              <w:rPr>
                <w:sz w:val="20"/>
                <w:szCs w:val="20"/>
                <w:lang w:val="fr-FR"/>
              </w:rPr>
              <w:t>de ses responsabilités</w:t>
            </w:r>
            <w:r w:rsidR="00BC0739">
              <w:rPr>
                <w:sz w:val="20"/>
                <w:szCs w:val="20"/>
                <w:lang w:val="fr-FR"/>
              </w:rPr>
              <w:t>, ou de sa manière de servir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17E6825D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123F132" w14:textId="31B7DEF2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D3468B" w14:textId="77777777" w:rsidR="00BC0739" w:rsidRPr="00782951" w:rsidRDefault="00BC0739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AE8C29C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E7EC46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41474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3597BC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014ABF9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37C673DD" w14:textId="77777777" w:rsidTr="00107759">
        <w:trPr>
          <w:trHeight w:val="14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90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41645C6" w14:textId="5BD9D82B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de la contribution de l’agent à l’activité du service, du laboratoire ou de toute autre structure : </w:t>
            </w:r>
          </w:p>
          <w:p w14:paraId="757FA05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8150B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601EF2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3402B8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FD349E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5357BC6D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23197A9C" w14:textId="77777777" w:rsidTr="00BC0739">
        <w:trPr>
          <w:trHeight w:val="181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5F7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67E484F3" w14:textId="29572A00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sur l’aptitude de l’agent : capacités d’adaptation à l’environnement, capacité au dialogue avec les partenaires : </w:t>
            </w:r>
          </w:p>
          <w:p w14:paraId="44CD58E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4D9AFE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E3EEE89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F51FCF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63ACF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5EF298A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3818698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BF698AC" w14:textId="77777777" w:rsidTr="0010775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C2B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3B15397B" w14:textId="0BD216F9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générale : </w:t>
            </w:r>
          </w:p>
          <w:p w14:paraId="4834F113" w14:textId="459A6C75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503FA5D6" w14:textId="08C96828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1AD82B3" w14:textId="242E0E44" w:rsidR="006263CC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5E60E7D" w14:textId="77777777" w:rsidR="006263CC" w:rsidRPr="00782951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84AE95E" w14:textId="23392365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B720EBD" w14:textId="77777777" w:rsidR="006263CC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DE447F" w14:textId="19299627" w:rsidR="006263CC" w:rsidRPr="00782951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4E4BE4D6" w14:textId="23CF6341" w:rsid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263CC" w14:paraId="7B35DD25" w14:textId="77777777" w:rsidTr="006263CC">
        <w:trPr>
          <w:trHeight w:val="1330"/>
        </w:trPr>
        <w:tc>
          <w:tcPr>
            <w:tcW w:w="10060" w:type="dxa"/>
          </w:tcPr>
          <w:p w14:paraId="6221D57E" w14:textId="77777777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E0E839" w14:textId="2907FAE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 du supérieur hiérarchique sur la promotion</w:t>
            </w:r>
            <w:r w:rsidRPr="00782951">
              <w:rPr>
                <w:sz w:val="20"/>
                <w:szCs w:val="20"/>
                <w:lang w:val="fr-FR"/>
              </w:rPr>
              <w:t xml:space="preserve"> :</w:t>
            </w:r>
          </w:p>
          <w:p w14:paraId="3231D846" w14:textId="4A4E8BD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7A73585" w14:textId="4F577945" w:rsidR="006263CC" w:rsidRPr="00782951" w:rsidRDefault="006263CC" w:rsidP="006263CC">
            <w:pPr>
              <w:pStyle w:val="En-tte"/>
              <w:tabs>
                <w:tab w:val="clear" w:pos="4513"/>
              </w:tabs>
              <w:spacing w:before="60"/>
              <w:ind w:firstLine="1768"/>
              <w:rPr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32C15B" wp14:editId="69209E27">
                      <wp:simplePos x="0" y="0"/>
                      <wp:positionH relativeFrom="margin">
                        <wp:posOffset>2857974</wp:posOffset>
                      </wp:positionH>
                      <wp:positionV relativeFrom="margin">
                        <wp:posOffset>544195</wp:posOffset>
                      </wp:positionV>
                      <wp:extent cx="143510" cy="143510"/>
                      <wp:effectExtent l="19050" t="19050" r="27940" b="279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971221" w14:textId="77777777" w:rsidR="006263CC" w:rsidRDefault="006263CC" w:rsidP="006263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2C15B" id="Rectangle 5" o:spid="_x0000_s1026" style="position:absolute;left:0;text-align:left;margin-left:225.05pt;margin-top:42.8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42nQIAAJgFAAAOAAAAZHJzL2Uyb0RvYy54bWysVMFu2zAMvQ/YPwi6r46zeO2MOkXQosOA&#10;oi3aDj0rshQbkEVNUmJnXz9KspOgK3YYloNDiuSj+ETy8mroFNkJ61rQFc3PZpQIzaFu9aaiP15u&#10;P11Q4jzTNVOgRUX3wtGr5ccPl70pxRwaULWwBEG0K3tT0cZ7U2aZ443omDsDIzQaJdiOeVTtJqst&#10;6xG9U9l8NvuS9WBrY4EL5/D0JhnpMuJLKbh/kNIJT1RF8W4+fm38rsM3W16ycmOZaVo+XoP9wy06&#10;1mpMeoC6YZ6RrW3/gOpabsGB9GccugykbLmINWA1+exNNc8NMyLWguQ4c6DJ/T9Yfr97tKStK1pQ&#10;olmHT/SEpDG9UYIUgZ7euBK9ns2jHTWHYqh1kLYL/1gFGSKl+wOlYvCE42G++FzkSDxH0ygjSnYM&#10;Ntb5bwI6EoSKWkweiWS7O+eT6+QScmm4bZXCc1YqTfqKzi+K8yJGOFBtHazBGBtIXCtLdgyf3g95&#10;qAXznnihpjQehgpTTVHyeyUS/pOQSA1WMU8JQlMeMRnnQvs8mRpWi5SqmOFvSjZFxNRKI2BAlnjJ&#10;A/YIMHkmkAk73Xn0D6Ei9vQhePa3i6XgQ0TMDNofgrtWg30PQGFVY+bkP5GUqAks+WE9oEsQ11Dv&#10;sYcspOFyht+2+JZ3zPlHZnGa8PlxQ/gH/EgF+GYwSpQ0YH+9dx78scnRSkmP01lR93PLrKBEfdfY&#10;/l/zxSKMc1QWxfkcFXtqWZ9a9La7BuyCHHeR4VEM/l5NorTQveIiWYWsaGKaY+6Kcm8n5dqnrYGr&#10;iIvVKrrhCBvm7/Sz4QE8EBx69WV4ZdaMDe1xEu5hmmRWvunr5BsiNay2HmQbm/7I60g9jn/soXFV&#10;hf1yqkev40Jd/gYAAP//AwBQSwMEFAAGAAgAAAAhAKoNJcfiAAAACgEAAA8AAABkcnMvZG93bnJl&#10;di54bWxMj01PwzAMhu9I/IfISFwQSzo2VkrTCSFxQByA8SFxy1LTVjROSdKt8OsxJ7jZ8qPXz1uu&#10;J9eLHYbYedKQzRQIJOvrjhoNz083pzmImAzVpveEGr4wwro6PChNUfs9PeJukxrBIRQLo6FNaSik&#10;jLZFZ+LMD0h8e/fBmcRraGQdzJ7DXS/nSp1LZzriD60Z8LpF+7EZnYa3z8nehxP7GvKX8eH2+y5l&#10;XXOh9fHRdHUJIuGU/mD41Wd1qNhp60eqo+g1LJYqY1RDvlyBYGCxmvOwZVLlZyCrUv6vUP0AAAD/&#10;/wMAUEsBAi0AFAAGAAgAAAAhALaDOJL+AAAA4QEAABMAAAAAAAAAAAAAAAAAAAAAAFtDb250ZW50&#10;X1R5cGVzXS54bWxQSwECLQAUAAYACAAAACEAOP0h/9YAAACUAQAACwAAAAAAAAAAAAAAAAAvAQAA&#10;X3JlbHMvLnJlbHNQSwECLQAUAAYACAAAACEAl35eNp0CAACYBQAADgAAAAAAAAAAAAAAAAAuAgAA&#10;ZHJzL2Uyb0RvYy54bWxQSwECLQAUAAYACAAAACEAqg0lx+IAAAAKAQAADwAAAAAAAAAAAAAAAAD3&#10;BAAAZHJzL2Rvd25yZXYueG1sUEsFBgAAAAAEAAQA8wAAAAYGAAAAAA==&#10;" filled="f" strokecolor="black [3213]" strokeweight="2.25pt">
                      <v:textbox>
                        <w:txbxContent>
                          <w:p w14:paraId="13971221" w14:textId="77777777" w:rsidR="006263CC" w:rsidRDefault="006263CC" w:rsidP="006263C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9CE98" wp14:editId="69D41F9C">
                      <wp:simplePos x="0" y="0"/>
                      <wp:positionH relativeFrom="margin">
                        <wp:posOffset>819150</wp:posOffset>
                      </wp:positionH>
                      <wp:positionV relativeFrom="margin">
                        <wp:posOffset>544195</wp:posOffset>
                      </wp:positionV>
                      <wp:extent cx="143510" cy="143510"/>
                      <wp:effectExtent l="19050" t="19050" r="27940" b="279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9F3454" w14:textId="77777777" w:rsidR="006263CC" w:rsidRDefault="006263CC" w:rsidP="006263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9CE98" id="Rectangle 4" o:spid="_x0000_s1027" style="position:absolute;left:0;text-align:left;margin-left:64.5pt;margin-top:42.8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l3foAIAAJ8FAAAOAAAAZHJzL2Uyb0RvYy54bWysVMFu2zAMvQ/YPwi6r46zZO2MOkXQosOA&#10;oi3aDj0rshQbkEVNUmJnXz9Ksp2gK3YYloNDiuSj+ETy8qpvFdkL6xrQJc3PZpQIzaFq9LakP15u&#10;P11Q4jzTFVOgRUkPwtGr1ccPl50pxBxqUJWwBEG0KzpT0tp7U2SZ47VomTsDIzQaJdiWeVTtNqss&#10;6xC9Vdl8NvuSdWArY4EL5/D0JhnpKuJLKbh/kNIJT1RJ8W4+fm38bsI3W12yYmuZqRs+XIP9wy1a&#10;1mhMOkHdMM/IzjZ/QLUNt+BA+jMObQZSNlzEGrCafPammueaGRFrQXKcmWhy/w+W3+8fLWmqki4o&#10;0azFJ3pC0pjeKkEWgZ7OuAK9ns2jHTSHYqi1l7YN/1gF6SOlh4lS0XvC8TBffF7mSDxH0yAjSnYM&#10;Ntb5bwJaEoSSWkweiWT7O+eT6+gScmm4bZTCc1YoTbqSzi+W58sY4UA1VbAGY2wgca0s2TN8et/n&#10;oRbMe+KFmtJ4GCpMNUXJH5RI+E9CIjVYxTwlCE15xGScC+3zZKpZJVKq5Qx/Y7IxIqZWGgEDssRL&#10;TtgDwOiZQEbsdOfBP4SK2NNT8OxvF0vBU0TMDNpPwW2jwb4HoLCqIXPyH0lK1ASWfL/pY9tEz3Cy&#10;geqArWQhzZgz/LbBJ71jzj8yi0OFXYCLwj/gRyrAp4NBoqQG++u98+CPvY5WSjoc0pK6nztmBSXq&#10;u8Yp+JovFmGqo7JYns9RsaeWzalF79prwGbIcSUZHsXg79UoSgvtK+6TdciKJqY55i4p93ZUrn1a&#10;HriRuFivoxtOsmH+Tj8bHsADz6FlX/pXZs3Q1x4H4h7GgWbFm/ZOviFSw3rnQTax94+8Di+AWyC2&#10;0rCxwpo51aPXca+ufgMAAP//AwBQSwMEFAAGAAgAAAAhAE0cuLTiAAAACgEAAA8AAABkcnMvZG93&#10;bnJldi54bWxMj81OwzAQhO9IvIO1SFwQdVLUkoY4FULigDgA5Ufi5tpLEhGvg+20gadne4LbjnY0&#10;8021nlwvdhhi50lBPstAIBlvO2oUvDzfnhcgYtJkde8JFXxjhHV9fFTp0vo9PeFukxrBIRRLraBN&#10;aSiljKZFp+PMD0j8+/DB6cQyNNIGvedw18t5li2l0x1xQ6sHvGnRfG5Gp+D9azIP4cy8heJ1fLz7&#10;uU9516yUOj2Zrq9AJJzSnxkO+IwONTNt/Ug2ip71fMVbkoJicQniYFjkSxBbPrLiAmRdyf8T6l8A&#10;AAD//wMAUEsBAi0AFAAGAAgAAAAhALaDOJL+AAAA4QEAABMAAAAAAAAAAAAAAAAAAAAAAFtDb250&#10;ZW50X1R5cGVzXS54bWxQSwECLQAUAAYACAAAACEAOP0h/9YAAACUAQAACwAAAAAAAAAAAAAAAAAv&#10;AQAAX3JlbHMvLnJlbHNQSwECLQAUAAYACAAAACEAo/Jd36ACAACfBQAADgAAAAAAAAAAAAAAAAAu&#10;AgAAZHJzL2Uyb0RvYy54bWxQSwECLQAUAAYACAAAACEATRy4tOIAAAAKAQAADwAAAAAAAAAAAAAA&#10;AAD6BAAAZHJzL2Rvd25yZXYueG1sUEsFBgAAAAAEAAQA8wAAAAkGAAAAAA==&#10;" filled="f" strokecolor="black [3213]" strokeweight="2.25pt">
                      <v:textbox>
                        <w:txbxContent>
                          <w:p w14:paraId="259F3454" w14:textId="77777777" w:rsidR="006263CC" w:rsidRDefault="006263CC" w:rsidP="006263C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val="fr-FR"/>
              </w:rPr>
              <w:t>FAVORABLE                                    DEFAVORABLE (joindre un rapport circonstancié)</w:t>
            </w:r>
          </w:p>
          <w:p w14:paraId="14BD1DF3" w14:textId="77777777" w:rsidR="006263CC" w:rsidRPr="00BC0739" w:rsidRDefault="006263CC" w:rsidP="006263CC">
            <w:pPr>
              <w:pStyle w:val="En-tte"/>
              <w:tabs>
                <w:tab w:val="clear" w:pos="4513"/>
              </w:tabs>
              <w:rPr>
                <w:sz w:val="16"/>
                <w:szCs w:val="16"/>
                <w:lang w:val="fr-FR"/>
              </w:rPr>
            </w:pPr>
          </w:p>
          <w:p w14:paraId="3F1DF467" w14:textId="04D7B405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00F8C8BF" w14:textId="77777777" w:rsidR="006263CC" w:rsidRPr="00782951" w:rsidRDefault="006263CC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2ACB1E3" w14:textId="77777777" w:rsidTr="00782951">
        <w:trPr>
          <w:trHeight w:val="10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DB0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096C43A" w14:textId="1D6799B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Vu et pris connaissance le : </w:t>
            </w:r>
          </w:p>
          <w:p w14:paraId="42F2C0C8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5DA9F15" w14:textId="2473BCEC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Signature de l’agent : </w:t>
            </w:r>
          </w:p>
          <w:p w14:paraId="072362D5" w14:textId="4A8C0FF2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A4C8CB4" w14:textId="210BE56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06B7069" w14:textId="4AE0DF5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FE408F5" w14:textId="77777777" w:rsidR="005C2A2E" w:rsidRPr="00782951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F15CE15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28FD35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6312B27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p w14:paraId="76556FD1" w14:textId="45523FEA" w:rsidR="00F7105A" w:rsidRPr="005618B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4"/>
          <w:szCs w:val="4"/>
          <w:lang w:val="fr-FR"/>
        </w:rPr>
      </w:pPr>
    </w:p>
    <w:p w14:paraId="7F6ADFD3" w14:textId="77777777" w:rsidR="00F7105A" w:rsidRPr="00F7105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10"/>
          <w:szCs w:val="10"/>
          <w:lang w:val="fr-FR"/>
        </w:rPr>
      </w:pPr>
    </w:p>
    <w:p w14:paraId="57516144" w14:textId="64B64F0F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Signature du supérieur hiérarchique</w:t>
      </w:r>
      <w:r w:rsidR="00D962A8">
        <w:rPr>
          <w:sz w:val="20"/>
          <w:szCs w:val="20"/>
          <w:lang w:val="fr-FR"/>
        </w:rPr>
        <w:t xml:space="preserve"> direct</w:t>
      </w:r>
      <w:r w:rsidR="000B0932">
        <w:rPr>
          <w:sz w:val="20"/>
          <w:szCs w:val="20"/>
          <w:lang w:val="fr-FR"/>
        </w:rPr>
        <w:t> :</w:t>
      </w:r>
    </w:p>
    <w:p w14:paraId="1E4A082A" w14:textId="20D10FF9" w:rsidR="005C2A2E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(+ cachet)</w:t>
      </w:r>
    </w:p>
    <w:p w14:paraId="17BD6526" w14:textId="2202B411" w:rsidR="00107759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61941F4" w14:textId="77777777" w:rsidR="005C2A2E" w:rsidRPr="00782951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80D4F55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1A963B7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A635CA4" w14:textId="3A384039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 xml:space="preserve">Date : </w:t>
      </w:r>
    </w:p>
    <w:p w14:paraId="1B04A9B8" w14:textId="77777777" w:rsidR="000B0932" w:rsidRPr="00782951" w:rsidRDefault="000B0932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10E5CE68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pPr w:leftFromText="141" w:rightFromText="141" w:vertAnchor="text" w:horzAnchor="margin" w:tblpY="8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5C2A2E" w:rsidRPr="00782951" w14:paraId="1F210AD7" w14:textId="77777777" w:rsidTr="005C2A2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576" w14:textId="77777777" w:rsidR="00F7105A" w:rsidRPr="005618BA" w:rsidRDefault="00F7105A" w:rsidP="005C2A2E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960C53C" w14:textId="5F799239" w:rsidR="005C2A2E" w:rsidRDefault="00E21923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du</w:t>
            </w:r>
            <w:r w:rsidR="00D962A8">
              <w:rPr>
                <w:sz w:val="20"/>
                <w:szCs w:val="20"/>
                <w:lang w:val="fr-FR"/>
              </w:rPr>
              <w:t xml:space="preserve"> chef d’établissement</w:t>
            </w:r>
            <w:r w:rsidR="005C2A2E" w:rsidRPr="00782951">
              <w:rPr>
                <w:sz w:val="20"/>
                <w:szCs w:val="20"/>
                <w:lang w:val="fr-FR"/>
              </w:rPr>
              <w:t>,</w:t>
            </w:r>
            <w:r w:rsidR="00D962A8">
              <w:rPr>
                <w:sz w:val="20"/>
                <w:szCs w:val="20"/>
                <w:lang w:val="fr-FR"/>
              </w:rPr>
              <w:t xml:space="preserve"> du chef de structure, du président</w:t>
            </w:r>
            <w:r w:rsidR="00AF2A03">
              <w:rPr>
                <w:sz w:val="20"/>
                <w:szCs w:val="20"/>
                <w:vertAlign w:val="superscript"/>
                <w:lang w:val="fr-FR"/>
              </w:rPr>
              <w:t xml:space="preserve"> </w:t>
            </w:r>
            <w:r w:rsidR="00D962A8">
              <w:rPr>
                <w:sz w:val="20"/>
                <w:szCs w:val="20"/>
                <w:lang w:val="fr-FR"/>
              </w:rPr>
              <w:t>ou du recteur</w:t>
            </w:r>
            <w:r w:rsidR="00AF2A03">
              <w:rPr>
                <w:sz w:val="20"/>
                <w:szCs w:val="20"/>
                <w:vertAlign w:val="superscript"/>
                <w:lang w:val="fr-FR"/>
              </w:rPr>
              <w:t xml:space="preserve"> </w:t>
            </w:r>
            <w:r w:rsidR="00D962A8" w:rsidRPr="00782951">
              <w:rPr>
                <w:sz w:val="20"/>
                <w:szCs w:val="20"/>
                <w:lang w:val="fr-FR"/>
              </w:rPr>
              <w:t>:</w:t>
            </w:r>
            <w:r w:rsidR="005C2A2E" w:rsidRPr="00782951">
              <w:rPr>
                <w:sz w:val="20"/>
                <w:szCs w:val="20"/>
                <w:lang w:val="fr-FR"/>
              </w:rPr>
              <w:t xml:space="preserve"> </w:t>
            </w:r>
          </w:p>
          <w:p w14:paraId="5030C6B0" w14:textId="5D978677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90E7473" w14:textId="3CF11DE4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09148DA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707B730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F994E9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0E618BD" w14:textId="77777777" w:rsidR="005C2A2E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>Date :</w:t>
            </w:r>
          </w:p>
          <w:p w14:paraId="63D28ABB" w14:textId="4C018207" w:rsidR="000B0932" w:rsidRPr="00782951" w:rsidRDefault="000B0932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37537014" w14:textId="4AD0F5BE" w:rsidR="00F65225" w:rsidRDefault="00F65225" w:rsidP="00F65225">
      <w:pPr>
        <w:pStyle w:val="Corpsdetexte"/>
        <w:spacing w:line="240" w:lineRule="auto"/>
        <w:rPr>
          <w:b/>
          <w:sz w:val="24"/>
          <w:szCs w:val="24"/>
        </w:rPr>
      </w:pPr>
    </w:p>
    <w:p w14:paraId="6299BFA6" w14:textId="41E9B659" w:rsidR="00D962A8" w:rsidRPr="00D962A8" w:rsidRDefault="00D962A8" w:rsidP="00AF2A03">
      <w:pPr>
        <w:pStyle w:val="Corpsdetexte"/>
        <w:spacing w:line="240" w:lineRule="auto"/>
        <w:ind w:left="720"/>
        <w:rPr>
          <w:szCs w:val="20"/>
        </w:rPr>
      </w:pPr>
    </w:p>
    <w:sectPr w:rsidR="00D962A8" w:rsidRPr="00D962A8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E9989" w14:textId="77777777" w:rsidR="00416B60" w:rsidRDefault="00416B60" w:rsidP="0079276E">
      <w:r>
        <w:separator/>
      </w:r>
    </w:p>
  </w:endnote>
  <w:endnote w:type="continuationSeparator" w:id="0">
    <w:p w14:paraId="775311E4" w14:textId="77777777" w:rsidR="00416B60" w:rsidRDefault="00416B60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735901"/>
      <w:docPartObj>
        <w:docPartGallery w:val="Page Numbers (Bottom of Page)"/>
        <w:docPartUnique/>
      </w:docPartObj>
    </w:sdtPr>
    <w:sdtEndPr/>
    <w:sdtContent>
      <w:p w14:paraId="55147736" w14:textId="59055537" w:rsidR="0096035F" w:rsidRDefault="0096035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DCD" w:rsidRPr="000D4DCD">
          <w:rPr>
            <w:noProof/>
            <w:lang w:val="fr-FR"/>
          </w:rPr>
          <w:t>1</w:t>
        </w:r>
        <w: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2BB2B96C" w:rsidR="0096035F" w:rsidRDefault="0096035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DCD" w:rsidRPr="000D4DCD">
          <w:rPr>
            <w:noProof/>
            <w:lang w:val="fr-FR"/>
          </w:rPr>
          <w:t>2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EA495" w14:textId="77777777" w:rsidR="00416B60" w:rsidRDefault="00416B60" w:rsidP="0079276E">
      <w:r>
        <w:separator/>
      </w:r>
    </w:p>
  </w:footnote>
  <w:footnote w:type="continuationSeparator" w:id="0">
    <w:p w14:paraId="257AB201" w14:textId="77777777" w:rsidR="00416B60" w:rsidRDefault="00416B60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712"/>
    <w:multiLevelType w:val="hybridMultilevel"/>
    <w:tmpl w:val="69E02C46"/>
    <w:lvl w:ilvl="0" w:tplc="64046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17551"/>
    <w:rsid w:val="00024704"/>
    <w:rsid w:val="00024C47"/>
    <w:rsid w:val="00045DCD"/>
    <w:rsid w:val="00046EC0"/>
    <w:rsid w:val="00081F5E"/>
    <w:rsid w:val="000924D0"/>
    <w:rsid w:val="000B0932"/>
    <w:rsid w:val="000B7E46"/>
    <w:rsid w:val="000D4DCD"/>
    <w:rsid w:val="00107759"/>
    <w:rsid w:val="001200FD"/>
    <w:rsid w:val="001648E4"/>
    <w:rsid w:val="00173CDC"/>
    <w:rsid w:val="001C79E5"/>
    <w:rsid w:val="001E1D08"/>
    <w:rsid w:val="001F209A"/>
    <w:rsid w:val="00202B2A"/>
    <w:rsid w:val="00203EE8"/>
    <w:rsid w:val="00261828"/>
    <w:rsid w:val="002711DA"/>
    <w:rsid w:val="00290741"/>
    <w:rsid w:val="00290CE8"/>
    <w:rsid w:val="00293194"/>
    <w:rsid w:val="002B02C1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F2312"/>
    <w:rsid w:val="00416B60"/>
    <w:rsid w:val="0042101F"/>
    <w:rsid w:val="004529DA"/>
    <w:rsid w:val="00452D76"/>
    <w:rsid w:val="004608CD"/>
    <w:rsid w:val="004619B6"/>
    <w:rsid w:val="004744B1"/>
    <w:rsid w:val="004936AF"/>
    <w:rsid w:val="004A1CA0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618BA"/>
    <w:rsid w:val="0057177D"/>
    <w:rsid w:val="00591AD5"/>
    <w:rsid w:val="0059525D"/>
    <w:rsid w:val="005972E3"/>
    <w:rsid w:val="005B11B6"/>
    <w:rsid w:val="005B6F0D"/>
    <w:rsid w:val="005C2A2E"/>
    <w:rsid w:val="005C4846"/>
    <w:rsid w:val="005E2827"/>
    <w:rsid w:val="005F2E98"/>
    <w:rsid w:val="005F469D"/>
    <w:rsid w:val="00601526"/>
    <w:rsid w:val="00625D93"/>
    <w:rsid w:val="006263CC"/>
    <w:rsid w:val="00651077"/>
    <w:rsid w:val="00665AF8"/>
    <w:rsid w:val="006859B0"/>
    <w:rsid w:val="006A4ADA"/>
    <w:rsid w:val="006D502A"/>
    <w:rsid w:val="007101D1"/>
    <w:rsid w:val="00734B3F"/>
    <w:rsid w:val="007564E8"/>
    <w:rsid w:val="007721F0"/>
    <w:rsid w:val="00782951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AF2A03"/>
    <w:rsid w:val="00B02E79"/>
    <w:rsid w:val="00B37451"/>
    <w:rsid w:val="00B46AF7"/>
    <w:rsid w:val="00B55B58"/>
    <w:rsid w:val="00B5767A"/>
    <w:rsid w:val="00B605C4"/>
    <w:rsid w:val="00B76E32"/>
    <w:rsid w:val="00B90BFA"/>
    <w:rsid w:val="00BC0739"/>
    <w:rsid w:val="00C220A3"/>
    <w:rsid w:val="00C41844"/>
    <w:rsid w:val="00C501A9"/>
    <w:rsid w:val="00C57944"/>
    <w:rsid w:val="00C65199"/>
    <w:rsid w:val="00C66322"/>
    <w:rsid w:val="00C67312"/>
    <w:rsid w:val="00C7451D"/>
    <w:rsid w:val="00CD5E65"/>
    <w:rsid w:val="00CE16E3"/>
    <w:rsid w:val="00CE1BE6"/>
    <w:rsid w:val="00D10C52"/>
    <w:rsid w:val="00D23975"/>
    <w:rsid w:val="00D56BBE"/>
    <w:rsid w:val="00D962A8"/>
    <w:rsid w:val="00D96935"/>
    <w:rsid w:val="00DA2090"/>
    <w:rsid w:val="00DC5BB5"/>
    <w:rsid w:val="00DD50D6"/>
    <w:rsid w:val="00E0151A"/>
    <w:rsid w:val="00E05336"/>
    <w:rsid w:val="00E21923"/>
    <w:rsid w:val="00E669F0"/>
    <w:rsid w:val="00EB3F22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42FC"/>
    <w:rsid w:val="00F65225"/>
    <w:rsid w:val="00F7105A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62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62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6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purl.org/dc/terms/"/>
    <ds:schemaRef ds:uri="http://www.w3.org/XML/1998/namespace"/>
    <ds:schemaRef ds:uri="2c7ddd52-0a06-43b1-a35c-dcb15ea2e3f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040A97-7486-461F-B538-733E4B75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ybeaujouan</cp:lastModifiedBy>
  <cp:revision>5</cp:revision>
  <cp:lastPrinted>2021-01-22T07:38:00Z</cp:lastPrinted>
  <dcterms:created xsi:type="dcterms:W3CDTF">2021-01-26T13:08:00Z</dcterms:created>
  <dcterms:modified xsi:type="dcterms:W3CDTF">2022-01-31T11:07:00Z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