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E483" w14:textId="33E9B42C" w:rsidR="006E073A" w:rsidRPr="00104F9E" w:rsidRDefault="006E073A" w:rsidP="006E073A">
      <w:pPr>
        <w:widowControl w:val="0"/>
        <w:tabs>
          <w:tab w:val="right" w:pos="9026"/>
        </w:tabs>
        <w:autoSpaceDE w:val="0"/>
        <w:autoSpaceDN w:val="0"/>
        <w:ind w:firstLine="284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04F9E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C4</w:t>
      </w:r>
    </w:p>
    <w:p w14:paraId="29FC6A41" w14:textId="77777777" w:rsidR="006E073A" w:rsidRPr="00104F9E" w:rsidRDefault="006E073A" w:rsidP="006E073A">
      <w:pPr>
        <w:widowControl w:val="0"/>
        <w:autoSpaceDE w:val="0"/>
        <w:autoSpaceDN w:val="0"/>
        <w:spacing w:line="276" w:lineRule="auto"/>
        <w:ind w:firstLine="284"/>
        <w:rPr>
          <w:rFonts w:ascii="Marianne" w:eastAsia="Arial" w:hAnsi="Marianne" w:cs="Arial"/>
          <w:sz w:val="10"/>
          <w:szCs w:val="10"/>
          <w:lang w:eastAsia="en-US"/>
        </w:rPr>
      </w:pPr>
    </w:p>
    <w:p w14:paraId="53851255" w14:textId="1B2206F6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9D5359" w:rsidRPr="00104F9E">
        <w:rPr>
          <w:rFonts w:ascii="Marianne" w:eastAsia="Arial" w:hAnsi="Marianne" w:cs="Arial"/>
          <w:sz w:val="20"/>
          <w:szCs w:val="20"/>
          <w:lang w:eastAsia="en-US"/>
        </w:rPr>
        <w:t>4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7F5426">
        <w:rPr>
          <w:rFonts w:ascii="Marianne" w:eastAsia="Arial" w:hAnsi="Marianne" w:cs="Arial"/>
          <w:sz w:val="20"/>
          <w:szCs w:val="20"/>
          <w:lang w:eastAsia="en-US"/>
        </w:rPr>
        <w:t xml:space="preserve">019 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7F5426">
        <w:rPr>
          <w:rFonts w:ascii="Marianne" w:eastAsia="Arial" w:hAnsi="Marianne" w:cs="Arial"/>
          <w:sz w:val="20"/>
          <w:szCs w:val="20"/>
          <w:lang w:eastAsia="en-US"/>
        </w:rPr>
        <w:t xml:space="preserve"> 08/02/2024</w:t>
      </w:r>
      <w:bookmarkStart w:id="0" w:name="_GoBack"/>
      <w:bookmarkEnd w:id="0"/>
    </w:p>
    <w:p w14:paraId="331D3519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028AE158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24F3979B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47810729" w14:textId="58BCAC5A" w:rsidR="00104F9E" w:rsidRPr="00104F9E" w:rsidRDefault="006E073A" w:rsidP="00104F9E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b/>
          <w:sz w:val="20"/>
          <w:szCs w:val="20"/>
          <w:lang w:eastAsia="en-US"/>
        </w:rPr>
        <w:t>Titre : Rapport d’activité pour les ITRF, les conservateurs généraux et les listes d’aptitude ATSS</w:t>
      </w:r>
    </w:p>
    <w:p w14:paraId="0D52C7A3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104F9E" w:rsidRPr="00222102" w14:paraId="30C58225" w14:textId="77777777" w:rsidTr="0098437B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8E1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037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49B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BE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41EA37A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6725796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Pour les ITRF et les conservateurs généraux, ce rapport devra impérativement être accompagné d’un organigramme et d’un </w:t>
      </w:r>
      <w:r w:rsidRPr="00BB4C32">
        <w:rPr>
          <w:rFonts w:ascii="Marianne" w:hAnsi="Marianne" w:cs="Arial"/>
          <w:b/>
          <w:i/>
          <w:sz w:val="20"/>
          <w:szCs w:val="20"/>
        </w:rPr>
        <w:t>curriculum vitae</w:t>
      </w:r>
      <w:r w:rsidRPr="00BB4C32">
        <w:rPr>
          <w:rFonts w:ascii="Marianne" w:hAnsi="Marianne" w:cs="Arial"/>
          <w:b/>
          <w:sz w:val="20"/>
          <w:szCs w:val="20"/>
        </w:rPr>
        <w:t>.</w:t>
      </w:r>
    </w:p>
    <w:p w14:paraId="2B96EE49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la valeur professionnelle de l’agent, les acquis de l’expérience professionnelle, c’est-à-dire la densité, la richesse du parcours antérieur et les acquis que ce parcours a permis de capitaliser, sont également pris en compte. </w:t>
      </w:r>
    </w:p>
    <w:p w14:paraId="5840235C" w14:textId="77777777" w:rsidR="00104F9E" w:rsidRPr="00222102" w:rsidRDefault="00104F9E" w:rsidP="00104F9E">
      <w:pPr>
        <w:ind w:left="284" w:right="424"/>
        <w:rPr>
          <w:rFonts w:ascii="Marianne" w:hAnsi="Marianne"/>
          <w:sz w:val="20"/>
        </w:rPr>
      </w:pPr>
    </w:p>
    <w:p w14:paraId="2F996D25" w14:textId="77777777" w:rsidR="00104F9E" w:rsidRPr="00222102" w:rsidRDefault="00104F9E" w:rsidP="00104F9E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2BFCED6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12D1EE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084A01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80BF56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D1957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C5F6FB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4D7A8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B62459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415773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68A86D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B64B3F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9B35F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94321C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F736FB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A927217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F2F9A53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0401DF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6C9A4C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0C44F2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61D3640" w14:textId="77777777" w:rsidR="00104F9E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9B72018" w14:textId="77777777" w:rsidR="00104F9E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739A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A4C461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104F9E" w:rsidRPr="00222102" w14:paraId="763C04ED" w14:textId="77777777" w:rsidTr="0098437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A9D13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D8DA5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104F9E" w:rsidRPr="00222102" w14:paraId="07E92551" w14:textId="77777777" w:rsidTr="0098437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95FE7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291D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1649377F" w14:textId="77777777" w:rsidR="00104F9E" w:rsidRPr="00222102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p w14:paraId="11E2B6EA" w14:textId="77777777" w:rsidR="00104F9E" w:rsidRPr="00222102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104F9E" w:rsidRPr="00222102" w14:paraId="4AE47EB5" w14:textId="77777777" w:rsidTr="0098437B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63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104F9E" w:rsidRPr="00222102" w14:paraId="6687ED59" w14:textId="77777777" w:rsidTr="0098437B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57A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64E60451" w14:textId="073A6E33" w:rsidR="00104F9E" w:rsidRPr="006E073A" w:rsidRDefault="00104F9E" w:rsidP="00104F9E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  <w:lang w:eastAsia="en-US"/>
        </w:rPr>
      </w:pPr>
    </w:p>
    <w:sectPr w:rsidR="00104F9E" w:rsidRPr="006E073A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0103" w14:textId="73C5BE1A" w:rsidR="006E073A" w:rsidRPr="00104F9E" w:rsidRDefault="006E073A" w:rsidP="006E073A">
    <w:pPr>
      <w:pStyle w:val="ServiceInfoHeader"/>
      <w:rPr>
        <w:rFonts w:ascii="Marianne" w:hAnsi="Marianne"/>
        <w:lang w:val="fr-FR"/>
      </w:rPr>
    </w:pPr>
    <w:r w:rsidRPr="00104F9E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B1AB4F8" wp14:editId="041AD5C6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1823085" cy="148780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9E">
      <w:rPr>
        <w:rFonts w:ascii="Marianne" w:hAnsi="Marianne"/>
        <w:lang w:val="fr-FR"/>
      </w:rPr>
      <w:t>Division des personnels</w:t>
    </w:r>
    <w:r w:rsidRPr="00104F9E">
      <w:rPr>
        <w:rFonts w:ascii="Marianne" w:hAnsi="Marianne"/>
        <w:lang w:val="fr-FR"/>
      </w:rPr>
      <w:br/>
      <w:t>ATSS et d’encadrement</w:t>
    </w:r>
    <w:r w:rsidRPr="00104F9E">
      <w:rPr>
        <w:rFonts w:ascii="Marianne" w:hAnsi="Marianne"/>
        <w:lang w:val="fr-FR"/>
      </w:rPr>
      <w:br/>
      <w:t>DPAE</w:t>
    </w:r>
  </w:p>
  <w:p w14:paraId="6883EA93" w14:textId="6B9FFD4F" w:rsidR="006E073A" w:rsidRDefault="006E073A" w:rsidP="006E073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04F9E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4F7879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073A"/>
    <w:rsid w:val="006F7B93"/>
    <w:rsid w:val="0072647C"/>
    <w:rsid w:val="00743BAB"/>
    <w:rsid w:val="007C2A1F"/>
    <w:rsid w:val="007F1EC3"/>
    <w:rsid w:val="007F5426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D5359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75782"/>
    <w:rsid w:val="00D91835"/>
    <w:rsid w:val="00DB6C4A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E0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6E073A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0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7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D657-974F-4DD9-9680-F2654AE6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Jossie Kasanda</cp:lastModifiedBy>
  <cp:revision>17</cp:revision>
  <dcterms:created xsi:type="dcterms:W3CDTF">2021-12-28T15:36:00Z</dcterms:created>
  <dcterms:modified xsi:type="dcterms:W3CDTF">2024-02-07T08:41:00Z</dcterms:modified>
</cp:coreProperties>
</file>