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1AC" w:rsidRDefault="009401AC" w:rsidP="009401AC">
      <w:pPr>
        <w:tabs>
          <w:tab w:val="center" w:pos="4535"/>
        </w:tabs>
        <w:spacing w:after="0" w:line="240" w:lineRule="auto"/>
        <w:ind w:left="-134" w:firstLine="0"/>
        <w:jc w:val="left"/>
        <w:rPr>
          <w:rFonts w:ascii="Arial Narrow" w:hAnsi="Arial Narrow"/>
          <w:b/>
          <w:color w:val="1F3864" w:themeColor="accent5" w:themeShade="80"/>
          <w:sz w:val="24"/>
          <w:szCs w:val="24"/>
        </w:rPr>
      </w:pPr>
      <w:r w:rsidRPr="005C797A">
        <w:rPr>
          <w:rFonts w:ascii="Arial Narrow" w:hAnsi="Arial Narrow"/>
          <w:b/>
          <w:color w:val="1F3864" w:themeColor="accent5" w:themeShade="80"/>
          <w:sz w:val="24"/>
          <w:szCs w:val="24"/>
        </w:rPr>
        <w:t>Annexe : Démarche</w:t>
      </w:r>
      <w:r w:rsidRPr="00BD3271">
        <w:rPr>
          <w:rFonts w:ascii="Arial Narrow" w:hAnsi="Arial Narrow"/>
          <w:b/>
          <w:color w:val="1F3864" w:themeColor="accent5" w:themeShade="80"/>
          <w:sz w:val="24"/>
          <w:szCs w:val="24"/>
        </w:rPr>
        <w:t xml:space="preserve"> d’évaluation en CCF des s</w:t>
      </w:r>
      <w:r>
        <w:rPr>
          <w:rFonts w:ascii="Arial Narrow" w:hAnsi="Arial Narrow"/>
          <w:b/>
          <w:color w:val="1F3864" w:themeColor="accent5" w:themeShade="80"/>
          <w:sz w:val="24"/>
          <w:szCs w:val="24"/>
        </w:rPr>
        <w:t xml:space="preserve">ous-épreuves E31 et </w:t>
      </w:r>
      <w:r w:rsidRPr="00BD3271">
        <w:rPr>
          <w:rFonts w:ascii="Arial Narrow" w:hAnsi="Arial Narrow"/>
          <w:b/>
          <w:color w:val="1F3864" w:themeColor="accent5" w:themeShade="80"/>
          <w:sz w:val="24"/>
          <w:szCs w:val="24"/>
        </w:rPr>
        <w:t xml:space="preserve">E32 </w:t>
      </w:r>
    </w:p>
    <w:p w:rsidR="009401AC" w:rsidRPr="009F7A1B" w:rsidRDefault="009401AC" w:rsidP="009401AC">
      <w:pPr>
        <w:tabs>
          <w:tab w:val="center" w:pos="4535"/>
        </w:tabs>
        <w:spacing w:after="0" w:line="240" w:lineRule="auto"/>
        <w:ind w:left="-134" w:firstLine="0"/>
        <w:jc w:val="left"/>
        <w:rPr>
          <w:rFonts w:ascii="Arial Narrow" w:hAnsi="Arial Narrow"/>
          <w:b/>
          <w:color w:val="1F3864" w:themeColor="accent5" w:themeShade="80"/>
          <w:sz w:val="16"/>
          <w:szCs w:val="16"/>
        </w:rPr>
      </w:pPr>
    </w:p>
    <w:p w:rsidR="009401AC" w:rsidRPr="002F08A0" w:rsidRDefault="009401AC" w:rsidP="009401AC">
      <w:pPr>
        <w:spacing w:after="0" w:line="240" w:lineRule="auto"/>
        <w:ind w:left="-5"/>
        <w:rPr>
          <w:rFonts w:ascii="Arial Narrow" w:hAnsi="Arial Narrow"/>
          <w:b/>
          <w:color w:val="1F3864" w:themeColor="accent5" w:themeShade="80"/>
          <w:sz w:val="24"/>
          <w:szCs w:val="24"/>
        </w:rPr>
      </w:pPr>
      <w:r w:rsidRPr="002F08A0">
        <w:rPr>
          <w:rFonts w:ascii="Arial Narrow" w:hAnsi="Arial Narrow"/>
          <w:b/>
          <w:color w:val="1F3864" w:themeColor="accent5" w:themeShade="80"/>
          <w:sz w:val="24"/>
          <w:szCs w:val="24"/>
        </w:rPr>
        <w:t>Méthodologie de la certification</w:t>
      </w:r>
    </w:p>
    <w:p w:rsidR="009401AC" w:rsidRPr="009F7A1B" w:rsidRDefault="009401AC" w:rsidP="009401AC">
      <w:pPr>
        <w:spacing w:after="0" w:line="240" w:lineRule="auto"/>
        <w:ind w:left="-5"/>
        <w:rPr>
          <w:rFonts w:ascii="Arial Narrow" w:hAnsi="Arial Narrow"/>
          <w:color w:val="1F3864" w:themeColor="accent5" w:themeShade="80"/>
          <w:sz w:val="16"/>
          <w:szCs w:val="16"/>
        </w:rPr>
      </w:pPr>
    </w:p>
    <w:p w:rsidR="009401AC" w:rsidRDefault="009401AC" w:rsidP="009401AC">
      <w:pPr>
        <w:spacing w:after="0" w:line="240" w:lineRule="auto"/>
        <w:ind w:left="-5"/>
        <w:rPr>
          <w:rFonts w:ascii="Arial Narrow" w:hAnsi="Arial Narrow"/>
          <w:color w:val="1F3864" w:themeColor="accent5" w:themeShade="80"/>
          <w:sz w:val="24"/>
          <w:szCs w:val="24"/>
        </w:rPr>
      </w:pPr>
      <w:r>
        <w:rPr>
          <w:rFonts w:ascii="Arial Narrow" w:hAnsi="Arial Narrow"/>
          <w:color w:val="1F3864" w:themeColor="accent5" w:themeShade="80"/>
          <w:sz w:val="24"/>
          <w:szCs w:val="24"/>
        </w:rPr>
        <w:t>En vue d'harmoniser les</w:t>
      </w:r>
      <w:r w:rsidRPr="002F08A0">
        <w:rPr>
          <w:rFonts w:ascii="Arial Narrow" w:hAnsi="Arial Narrow"/>
          <w:color w:val="1F3864" w:themeColor="accent5" w:themeShade="80"/>
          <w:sz w:val="24"/>
          <w:szCs w:val="24"/>
        </w:rPr>
        <w:t xml:space="preserve"> pratiques certificatives, il est important de redonner du sens à la terminologie employée dans le référentiel</w:t>
      </w:r>
      <w:r>
        <w:rPr>
          <w:rFonts w:ascii="Arial Narrow" w:hAnsi="Arial Narrow"/>
          <w:color w:val="1F3864" w:themeColor="accent5" w:themeShade="80"/>
          <w:sz w:val="24"/>
          <w:szCs w:val="24"/>
        </w:rPr>
        <w:t xml:space="preserve"> : </w:t>
      </w:r>
    </w:p>
    <w:p w:rsidR="009401AC" w:rsidRPr="009F7A1B" w:rsidRDefault="009401AC" w:rsidP="009401AC">
      <w:pPr>
        <w:spacing w:after="0" w:line="240" w:lineRule="auto"/>
        <w:ind w:left="0" w:firstLine="0"/>
        <w:rPr>
          <w:rFonts w:ascii="Arial Narrow" w:hAnsi="Arial Narrow"/>
          <w:color w:val="1F3864" w:themeColor="accent5" w:themeShade="80"/>
          <w:sz w:val="16"/>
          <w:szCs w:val="16"/>
        </w:rPr>
      </w:pPr>
    </w:p>
    <w:p w:rsidR="009401AC" w:rsidRDefault="009401AC" w:rsidP="009401AC">
      <w:pPr>
        <w:spacing w:after="0" w:line="240" w:lineRule="auto"/>
        <w:ind w:left="-5"/>
        <w:rPr>
          <w:rFonts w:ascii="Arial Narrow" w:hAnsi="Arial Narrow"/>
          <w:color w:val="1F3864" w:themeColor="accent5" w:themeShade="80"/>
          <w:sz w:val="24"/>
          <w:szCs w:val="24"/>
        </w:rPr>
      </w:pPr>
      <w:r w:rsidRPr="006E26E4">
        <w:rPr>
          <w:rFonts w:ascii="Arial Narrow" w:hAnsi="Arial Narrow"/>
          <w:b/>
          <w:i/>
          <w:noProof/>
          <w:color w:val="1F3864" w:themeColor="accent5" w:themeShade="80"/>
          <w:sz w:val="24"/>
          <w:szCs w:val="24"/>
        </w:rPr>
        <w:drawing>
          <wp:anchor distT="0" distB="0" distL="114300" distR="114300" simplePos="0" relativeHeight="251659264" behindDoc="0" locked="0" layoutInCell="1" allowOverlap="0" wp14:anchorId="36EC999B" wp14:editId="2DCD9C09">
            <wp:simplePos x="0" y="0"/>
            <wp:positionH relativeFrom="page">
              <wp:posOffset>7117081</wp:posOffset>
            </wp:positionH>
            <wp:positionV relativeFrom="page">
              <wp:posOffset>3292779</wp:posOffset>
            </wp:positionV>
            <wp:extent cx="9144" cy="6098"/>
            <wp:effectExtent l="0" t="0" r="0" b="0"/>
            <wp:wrapSquare wrapText="bothSides"/>
            <wp:docPr id="5934" name="Picture 5934"/>
            <wp:cNvGraphicFramePr/>
            <a:graphic xmlns:a="http://schemas.openxmlformats.org/drawingml/2006/main">
              <a:graphicData uri="http://schemas.openxmlformats.org/drawingml/2006/picture">
                <pic:pic xmlns:pic="http://schemas.openxmlformats.org/drawingml/2006/picture">
                  <pic:nvPicPr>
                    <pic:cNvPr id="5934" name="Picture 5934"/>
                    <pic:cNvPicPr/>
                  </pic:nvPicPr>
                  <pic:blipFill>
                    <a:blip r:embed="rId6"/>
                    <a:stretch>
                      <a:fillRect/>
                    </a:stretch>
                  </pic:blipFill>
                  <pic:spPr>
                    <a:xfrm>
                      <a:off x="0" y="0"/>
                      <a:ext cx="9144" cy="6098"/>
                    </a:xfrm>
                    <a:prstGeom prst="rect">
                      <a:avLst/>
                    </a:prstGeom>
                  </pic:spPr>
                </pic:pic>
              </a:graphicData>
            </a:graphic>
          </wp:anchor>
        </w:drawing>
      </w:r>
      <w:r w:rsidRPr="006E26E4">
        <w:rPr>
          <w:rFonts w:ascii="Arial Narrow" w:hAnsi="Arial Narrow"/>
          <w:b/>
          <w:i/>
          <w:noProof/>
          <w:color w:val="1F3864" w:themeColor="accent5" w:themeShade="80"/>
          <w:sz w:val="24"/>
          <w:szCs w:val="24"/>
        </w:rPr>
        <w:drawing>
          <wp:anchor distT="0" distB="0" distL="114300" distR="114300" simplePos="0" relativeHeight="251660288" behindDoc="0" locked="0" layoutInCell="1" allowOverlap="0" wp14:anchorId="43E7DF1C" wp14:editId="316706D8">
            <wp:simplePos x="0" y="0"/>
            <wp:positionH relativeFrom="page">
              <wp:posOffset>563880</wp:posOffset>
            </wp:positionH>
            <wp:positionV relativeFrom="page">
              <wp:posOffset>3320219</wp:posOffset>
            </wp:positionV>
            <wp:extent cx="6096" cy="12196"/>
            <wp:effectExtent l="0" t="0" r="0" b="0"/>
            <wp:wrapSquare wrapText="bothSides"/>
            <wp:docPr id="5935" name="Picture 5935"/>
            <wp:cNvGraphicFramePr/>
            <a:graphic xmlns:a="http://schemas.openxmlformats.org/drawingml/2006/main">
              <a:graphicData uri="http://schemas.openxmlformats.org/drawingml/2006/picture">
                <pic:pic xmlns:pic="http://schemas.openxmlformats.org/drawingml/2006/picture">
                  <pic:nvPicPr>
                    <pic:cNvPr id="5935" name="Picture 5935"/>
                    <pic:cNvPicPr/>
                  </pic:nvPicPr>
                  <pic:blipFill>
                    <a:blip r:embed="rId7"/>
                    <a:stretch>
                      <a:fillRect/>
                    </a:stretch>
                  </pic:blipFill>
                  <pic:spPr>
                    <a:xfrm>
                      <a:off x="0" y="0"/>
                      <a:ext cx="6096" cy="12196"/>
                    </a:xfrm>
                    <a:prstGeom prst="rect">
                      <a:avLst/>
                    </a:prstGeom>
                  </pic:spPr>
                </pic:pic>
              </a:graphicData>
            </a:graphic>
          </wp:anchor>
        </w:drawing>
      </w:r>
      <w:r w:rsidRPr="006E26E4">
        <w:rPr>
          <w:rFonts w:ascii="Arial Narrow" w:hAnsi="Arial Narrow"/>
          <w:b/>
          <w:i/>
          <w:noProof/>
          <w:color w:val="1F3864" w:themeColor="accent5" w:themeShade="80"/>
          <w:sz w:val="24"/>
          <w:szCs w:val="24"/>
        </w:rPr>
        <w:drawing>
          <wp:anchor distT="0" distB="0" distL="114300" distR="114300" simplePos="0" relativeHeight="251661312" behindDoc="0" locked="0" layoutInCell="1" allowOverlap="0" wp14:anchorId="587E65DB" wp14:editId="04167727">
            <wp:simplePos x="0" y="0"/>
            <wp:positionH relativeFrom="page">
              <wp:posOffset>399288</wp:posOffset>
            </wp:positionH>
            <wp:positionV relativeFrom="page">
              <wp:posOffset>8055113</wp:posOffset>
            </wp:positionV>
            <wp:extent cx="12192" cy="12195"/>
            <wp:effectExtent l="0" t="0" r="0" b="0"/>
            <wp:wrapSquare wrapText="bothSides"/>
            <wp:docPr id="5951" name="Picture 5951"/>
            <wp:cNvGraphicFramePr/>
            <a:graphic xmlns:a="http://schemas.openxmlformats.org/drawingml/2006/main">
              <a:graphicData uri="http://schemas.openxmlformats.org/drawingml/2006/picture">
                <pic:pic xmlns:pic="http://schemas.openxmlformats.org/drawingml/2006/picture">
                  <pic:nvPicPr>
                    <pic:cNvPr id="5951" name="Picture 5951"/>
                    <pic:cNvPicPr/>
                  </pic:nvPicPr>
                  <pic:blipFill>
                    <a:blip r:embed="rId8"/>
                    <a:stretch>
                      <a:fillRect/>
                    </a:stretch>
                  </pic:blipFill>
                  <pic:spPr>
                    <a:xfrm>
                      <a:off x="0" y="0"/>
                      <a:ext cx="12192" cy="12195"/>
                    </a:xfrm>
                    <a:prstGeom prst="rect">
                      <a:avLst/>
                    </a:prstGeom>
                  </pic:spPr>
                </pic:pic>
              </a:graphicData>
            </a:graphic>
          </wp:anchor>
        </w:drawing>
      </w:r>
      <w:r w:rsidRPr="006E26E4">
        <w:rPr>
          <w:rFonts w:ascii="Arial Narrow" w:hAnsi="Arial Narrow"/>
          <w:b/>
          <w:i/>
          <w:noProof/>
          <w:color w:val="1F3864" w:themeColor="accent5" w:themeShade="80"/>
          <w:sz w:val="24"/>
          <w:szCs w:val="24"/>
        </w:rPr>
        <w:drawing>
          <wp:anchor distT="0" distB="0" distL="114300" distR="114300" simplePos="0" relativeHeight="251662336" behindDoc="0" locked="0" layoutInCell="1" allowOverlap="0" wp14:anchorId="6CE5B88E" wp14:editId="43E611ED">
            <wp:simplePos x="0" y="0"/>
            <wp:positionH relativeFrom="page">
              <wp:posOffset>469392</wp:posOffset>
            </wp:positionH>
            <wp:positionV relativeFrom="page">
              <wp:posOffset>1204303</wp:posOffset>
            </wp:positionV>
            <wp:extent cx="3048" cy="3049"/>
            <wp:effectExtent l="0" t="0" r="0" b="0"/>
            <wp:wrapSquare wrapText="bothSides"/>
            <wp:docPr id="5926" name="Picture 5926"/>
            <wp:cNvGraphicFramePr/>
            <a:graphic xmlns:a="http://schemas.openxmlformats.org/drawingml/2006/main">
              <a:graphicData uri="http://schemas.openxmlformats.org/drawingml/2006/picture">
                <pic:pic xmlns:pic="http://schemas.openxmlformats.org/drawingml/2006/picture">
                  <pic:nvPicPr>
                    <pic:cNvPr id="5926" name="Picture 5926"/>
                    <pic:cNvPicPr/>
                  </pic:nvPicPr>
                  <pic:blipFill>
                    <a:blip r:embed="rId9"/>
                    <a:stretch>
                      <a:fillRect/>
                    </a:stretch>
                  </pic:blipFill>
                  <pic:spPr>
                    <a:xfrm>
                      <a:off x="0" y="0"/>
                      <a:ext cx="3048" cy="3049"/>
                    </a:xfrm>
                    <a:prstGeom prst="rect">
                      <a:avLst/>
                    </a:prstGeom>
                  </pic:spPr>
                </pic:pic>
              </a:graphicData>
            </a:graphic>
          </wp:anchor>
        </w:drawing>
      </w:r>
      <w:r w:rsidRPr="006E26E4">
        <w:rPr>
          <w:rFonts w:ascii="Arial Narrow" w:hAnsi="Arial Narrow"/>
          <w:b/>
          <w:i/>
          <w:noProof/>
          <w:color w:val="1F3864" w:themeColor="accent5" w:themeShade="80"/>
          <w:sz w:val="24"/>
          <w:szCs w:val="24"/>
        </w:rPr>
        <w:drawing>
          <wp:anchor distT="0" distB="0" distL="114300" distR="114300" simplePos="0" relativeHeight="251663360" behindDoc="0" locked="0" layoutInCell="1" allowOverlap="0" wp14:anchorId="6C4A9221" wp14:editId="03D4DE73">
            <wp:simplePos x="0" y="0"/>
            <wp:positionH relativeFrom="page">
              <wp:posOffset>472440</wp:posOffset>
            </wp:positionH>
            <wp:positionV relativeFrom="page">
              <wp:posOffset>1210401</wp:posOffset>
            </wp:positionV>
            <wp:extent cx="3048" cy="3049"/>
            <wp:effectExtent l="0" t="0" r="0" b="0"/>
            <wp:wrapSquare wrapText="bothSides"/>
            <wp:docPr id="5927" name="Picture 5927"/>
            <wp:cNvGraphicFramePr/>
            <a:graphic xmlns:a="http://schemas.openxmlformats.org/drawingml/2006/main">
              <a:graphicData uri="http://schemas.openxmlformats.org/drawingml/2006/picture">
                <pic:pic xmlns:pic="http://schemas.openxmlformats.org/drawingml/2006/picture">
                  <pic:nvPicPr>
                    <pic:cNvPr id="5927" name="Picture 5927"/>
                    <pic:cNvPicPr/>
                  </pic:nvPicPr>
                  <pic:blipFill>
                    <a:blip r:embed="rId9"/>
                    <a:stretch>
                      <a:fillRect/>
                    </a:stretch>
                  </pic:blipFill>
                  <pic:spPr>
                    <a:xfrm>
                      <a:off x="0" y="0"/>
                      <a:ext cx="3048" cy="3049"/>
                    </a:xfrm>
                    <a:prstGeom prst="rect">
                      <a:avLst/>
                    </a:prstGeom>
                  </pic:spPr>
                </pic:pic>
              </a:graphicData>
            </a:graphic>
          </wp:anchor>
        </w:drawing>
      </w:r>
      <w:r w:rsidRPr="006E26E4">
        <w:rPr>
          <w:rFonts w:ascii="Arial Narrow" w:hAnsi="Arial Narrow"/>
          <w:b/>
          <w:i/>
          <w:color w:val="1F3864" w:themeColor="accent5" w:themeShade="80"/>
          <w:sz w:val="24"/>
          <w:szCs w:val="24"/>
        </w:rPr>
        <w:t>Le dossier professionnel</w:t>
      </w:r>
      <w:r w:rsidRPr="002F08A0">
        <w:rPr>
          <w:rFonts w:ascii="Arial Narrow" w:hAnsi="Arial Narrow"/>
          <w:color w:val="1F3864" w:themeColor="accent5" w:themeShade="80"/>
          <w:sz w:val="24"/>
          <w:szCs w:val="24"/>
        </w:rPr>
        <w:t xml:space="preserve"> comprend obligatoirement un état récapitulatif (</w:t>
      </w:r>
      <w:r>
        <w:rPr>
          <w:rFonts w:ascii="Arial Narrow" w:hAnsi="Arial Narrow"/>
          <w:color w:val="1F3864" w:themeColor="accent5" w:themeShade="80"/>
          <w:sz w:val="24"/>
          <w:szCs w:val="24"/>
        </w:rPr>
        <w:t>selon le modèle fourni en annexe C</w:t>
      </w:r>
      <w:r w:rsidRPr="002F08A0">
        <w:rPr>
          <w:rFonts w:ascii="Arial Narrow" w:hAnsi="Arial Narrow"/>
          <w:color w:val="1F3864" w:themeColor="accent5" w:themeShade="80"/>
          <w:sz w:val="24"/>
          <w:szCs w:val="24"/>
        </w:rPr>
        <w:t>) des travaux professionnels réalisés par le candidat pendant le cycle de formation et significatifs des compétences du pôle d'activités et des comptes rendus d'évaluation des périodes de formation en milieu professionnel complétés par les tuteurs ou maîtres d'apprentissage (selon le modèle fourni en annexe).</w:t>
      </w:r>
    </w:p>
    <w:p w:rsidR="009401AC" w:rsidRPr="009F7A1B" w:rsidRDefault="009401AC" w:rsidP="009401AC">
      <w:pPr>
        <w:spacing w:after="0" w:line="240" w:lineRule="auto"/>
        <w:ind w:left="-5"/>
        <w:rPr>
          <w:rFonts w:ascii="Arial Narrow" w:hAnsi="Arial Narrow"/>
          <w:color w:val="1F3864" w:themeColor="accent5" w:themeShade="80"/>
          <w:sz w:val="16"/>
          <w:szCs w:val="16"/>
        </w:rPr>
      </w:pPr>
    </w:p>
    <w:p w:rsidR="009401AC" w:rsidRDefault="009401AC" w:rsidP="009401AC">
      <w:pPr>
        <w:spacing w:after="0" w:line="240" w:lineRule="auto"/>
        <w:ind w:left="-5"/>
        <w:rPr>
          <w:rFonts w:ascii="Arial Narrow" w:hAnsi="Arial Narrow"/>
          <w:color w:val="1F3864" w:themeColor="accent5" w:themeShade="80"/>
          <w:sz w:val="24"/>
          <w:szCs w:val="24"/>
        </w:rPr>
      </w:pPr>
      <w:r w:rsidRPr="006E26E4">
        <w:rPr>
          <w:rFonts w:ascii="Arial Narrow" w:hAnsi="Arial Narrow"/>
          <w:b/>
          <w:i/>
          <w:color w:val="1F3864" w:themeColor="accent5" w:themeShade="80"/>
          <w:sz w:val="24"/>
          <w:szCs w:val="24"/>
        </w:rPr>
        <w:t>La prise en compte des acquis et du parcours de formation du candidat</w:t>
      </w:r>
      <w:r>
        <w:rPr>
          <w:rFonts w:ascii="Arial Narrow" w:hAnsi="Arial Narrow"/>
          <w:color w:val="1F3864" w:themeColor="accent5" w:themeShade="80"/>
          <w:sz w:val="24"/>
          <w:szCs w:val="24"/>
        </w:rPr>
        <w:t xml:space="preserve"> nécessite un suivi </w:t>
      </w:r>
      <w:r w:rsidRPr="002F08A0">
        <w:rPr>
          <w:rFonts w:ascii="Arial Narrow" w:hAnsi="Arial Narrow"/>
          <w:color w:val="1F3864" w:themeColor="accent5" w:themeShade="80"/>
          <w:sz w:val="24"/>
          <w:szCs w:val="24"/>
        </w:rPr>
        <w:t>des acquis et des compétences professionnelles par les équipes en établissement.</w:t>
      </w:r>
    </w:p>
    <w:p w:rsidR="009401AC" w:rsidRPr="009F7A1B" w:rsidRDefault="009401AC" w:rsidP="009401AC">
      <w:pPr>
        <w:spacing w:after="0" w:line="240" w:lineRule="auto"/>
        <w:ind w:left="-5"/>
        <w:rPr>
          <w:rFonts w:ascii="Arial Narrow" w:hAnsi="Arial Narrow"/>
          <w:color w:val="1F3864" w:themeColor="accent5" w:themeShade="80"/>
          <w:sz w:val="16"/>
          <w:szCs w:val="16"/>
        </w:rPr>
      </w:pPr>
    </w:p>
    <w:p w:rsidR="009401AC" w:rsidRDefault="009401AC" w:rsidP="009401AC">
      <w:pPr>
        <w:spacing w:after="0" w:line="240" w:lineRule="auto"/>
        <w:ind w:left="-5"/>
        <w:rPr>
          <w:rFonts w:ascii="Arial Narrow" w:hAnsi="Arial Narrow"/>
          <w:color w:val="1F3864" w:themeColor="accent5" w:themeShade="80"/>
          <w:sz w:val="24"/>
          <w:szCs w:val="24"/>
        </w:rPr>
      </w:pPr>
      <w:r w:rsidRPr="006E26E4">
        <w:rPr>
          <w:rFonts w:ascii="Arial Narrow" w:hAnsi="Arial Narrow"/>
          <w:b/>
          <w:i/>
          <w:color w:val="1F3864" w:themeColor="accent5" w:themeShade="80"/>
          <w:sz w:val="24"/>
          <w:szCs w:val="24"/>
        </w:rPr>
        <w:t>L'audition</w:t>
      </w:r>
      <w:r w:rsidRPr="002F08A0">
        <w:rPr>
          <w:rFonts w:ascii="Arial Narrow" w:hAnsi="Arial Narrow"/>
          <w:color w:val="1F3864" w:themeColor="accent5" w:themeShade="80"/>
          <w:sz w:val="24"/>
          <w:szCs w:val="24"/>
        </w:rPr>
        <w:t xml:space="preserve"> fait référence à un ensemble de temps permettant le suivi de l'élève, de faire le point avec lui sur son dossier et ses travaux professionnels, de l'orienter dans sa formation. L'audition n'est pas un temps d'explicitation évalué, ni un temps de positionnement sur des degrés de maîtrise de compétences. Ce n'est pas un objet d'évaluation</w:t>
      </w:r>
      <w:r w:rsidRPr="002F08A0">
        <w:rPr>
          <w:rFonts w:ascii="Arial Narrow" w:hAnsi="Arial Narrow"/>
          <w:noProof/>
          <w:color w:val="1F3864" w:themeColor="accent5" w:themeShade="80"/>
          <w:sz w:val="24"/>
          <w:szCs w:val="24"/>
        </w:rPr>
        <w:drawing>
          <wp:inline distT="0" distB="0" distL="0" distR="0" wp14:anchorId="186688F8" wp14:editId="30A1457F">
            <wp:extent cx="9144" cy="12196"/>
            <wp:effectExtent l="0" t="0" r="0" b="0"/>
            <wp:docPr id="5941" name="Picture 5941"/>
            <wp:cNvGraphicFramePr/>
            <a:graphic xmlns:a="http://schemas.openxmlformats.org/drawingml/2006/main">
              <a:graphicData uri="http://schemas.openxmlformats.org/drawingml/2006/picture">
                <pic:pic xmlns:pic="http://schemas.openxmlformats.org/drawingml/2006/picture">
                  <pic:nvPicPr>
                    <pic:cNvPr id="5941" name="Picture 5941"/>
                    <pic:cNvPicPr/>
                  </pic:nvPicPr>
                  <pic:blipFill>
                    <a:blip r:embed="rId10"/>
                    <a:stretch>
                      <a:fillRect/>
                    </a:stretch>
                  </pic:blipFill>
                  <pic:spPr>
                    <a:xfrm>
                      <a:off x="0" y="0"/>
                      <a:ext cx="9144" cy="12196"/>
                    </a:xfrm>
                    <a:prstGeom prst="rect">
                      <a:avLst/>
                    </a:prstGeom>
                  </pic:spPr>
                </pic:pic>
              </a:graphicData>
            </a:graphic>
          </wp:inline>
        </w:drawing>
      </w:r>
    </w:p>
    <w:p w:rsidR="009401AC" w:rsidRPr="009F7A1B" w:rsidRDefault="009401AC" w:rsidP="009401AC">
      <w:pPr>
        <w:spacing w:after="0" w:line="240" w:lineRule="auto"/>
        <w:ind w:left="-5"/>
        <w:rPr>
          <w:rFonts w:ascii="Arial Narrow" w:hAnsi="Arial Narrow"/>
          <w:color w:val="1F3864" w:themeColor="accent5" w:themeShade="80"/>
          <w:sz w:val="16"/>
          <w:szCs w:val="16"/>
          <w:vertAlign w:val="subscript"/>
        </w:rPr>
      </w:pPr>
    </w:p>
    <w:p w:rsidR="009401AC" w:rsidRDefault="009401AC" w:rsidP="009401AC">
      <w:pPr>
        <w:spacing w:after="0" w:line="240" w:lineRule="auto"/>
        <w:ind w:left="-5"/>
        <w:rPr>
          <w:rFonts w:ascii="Arial Narrow" w:hAnsi="Arial Narrow"/>
          <w:color w:val="1F3864" w:themeColor="accent5" w:themeShade="80"/>
          <w:sz w:val="24"/>
          <w:szCs w:val="24"/>
        </w:rPr>
      </w:pPr>
      <w:r w:rsidRPr="006E26E4">
        <w:rPr>
          <w:rFonts w:ascii="Arial Narrow" w:hAnsi="Arial Narrow"/>
          <w:b/>
          <w:i/>
          <w:color w:val="1F3864" w:themeColor="accent5" w:themeShade="80"/>
          <w:sz w:val="24"/>
          <w:szCs w:val="24"/>
        </w:rPr>
        <w:t xml:space="preserve">La commission d'évaluation </w:t>
      </w:r>
      <w:r w:rsidRPr="002F08A0">
        <w:rPr>
          <w:rFonts w:ascii="Arial Narrow" w:hAnsi="Arial Narrow"/>
          <w:color w:val="1F3864" w:themeColor="accent5" w:themeShade="80"/>
          <w:sz w:val="24"/>
          <w:szCs w:val="24"/>
        </w:rPr>
        <w:t>est composée de deux professeurs ou formateurs, en charge des enseignements professionnels du baccalauréat AGORA.</w:t>
      </w:r>
    </w:p>
    <w:p w:rsidR="009401AC" w:rsidRPr="009F7A1B" w:rsidRDefault="009401AC" w:rsidP="009401AC">
      <w:pPr>
        <w:spacing w:after="0" w:line="240" w:lineRule="auto"/>
        <w:ind w:left="-5"/>
        <w:rPr>
          <w:rFonts w:ascii="Arial Narrow" w:hAnsi="Arial Narrow"/>
          <w:color w:val="1F3864" w:themeColor="accent5" w:themeShade="80"/>
          <w:sz w:val="16"/>
          <w:szCs w:val="16"/>
        </w:rPr>
      </w:pPr>
    </w:p>
    <w:p w:rsidR="009401AC" w:rsidRPr="002F08A0" w:rsidRDefault="009401AC" w:rsidP="009401AC">
      <w:pPr>
        <w:spacing w:after="0" w:line="240" w:lineRule="auto"/>
        <w:ind w:left="-5"/>
        <w:rPr>
          <w:rFonts w:ascii="Arial Narrow" w:hAnsi="Arial Narrow"/>
          <w:color w:val="1F3864" w:themeColor="accent5" w:themeShade="80"/>
          <w:sz w:val="24"/>
          <w:szCs w:val="24"/>
        </w:rPr>
      </w:pPr>
      <w:r w:rsidRPr="006E26E4">
        <w:rPr>
          <w:rFonts w:ascii="Arial Narrow" w:hAnsi="Arial Narrow"/>
          <w:b/>
          <w:i/>
          <w:color w:val="1F3864" w:themeColor="accent5" w:themeShade="80"/>
          <w:sz w:val="24"/>
          <w:szCs w:val="24"/>
        </w:rPr>
        <w:t>La programmation des situations d'évaluation</w:t>
      </w:r>
      <w:r w:rsidRPr="002F08A0">
        <w:rPr>
          <w:rFonts w:ascii="Arial Narrow" w:hAnsi="Arial Narrow"/>
          <w:color w:val="1F3864" w:themeColor="accent5" w:themeShade="80"/>
          <w:sz w:val="24"/>
          <w:szCs w:val="24"/>
        </w:rPr>
        <w:t xml:space="preserve"> dépend notamment </w:t>
      </w:r>
      <w:r w:rsidRPr="002F08A0">
        <w:rPr>
          <w:rFonts w:ascii="Arial Narrow" w:hAnsi="Arial Narrow"/>
          <w:noProof/>
          <w:color w:val="1F3864" w:themeColor="accent5" w:themeShade="80"/>
          <w:sz w:val="24"/>
          <w:szCs w:val="24"/>
        </w:rPr>
        <w:drawing>
          <wp:inline distT="0" distB="0" distL="0" distR="0" wp14:anchorId="35F3E3D7" wp14:editId="68788C9D">
            <wp:extent cx="15240" cy="76222"/>
            <wp:effectExtent l="0" t="0" r="0" b="0"/>
            <wp:docPr id="199255" name="Picture 199255"/>
            <wp:cNvGraphicFramePr/>
            <a:graphic xmlns:a="http://schemas.openxmlformats.org/drawingml/2006/main">
              <a:graphicData uri="http://schemas.openxmlformats.org/drawingml/2006/picture">
                <pic:pic xmlns:pic="http://schemas.openxmlformats.org/drawingml/2006/picture">
                  <pic:nvPicPr>
                    <pic:cNvPr id="199255" name="Picture 199255"/>
                    <pic:cNvPicPr/>
                  </pic:nvPicPr>
                  <pic:blipFill>
                    <a:blip r:embed="rId11"/>
                    <a:stretch>
                      <a:fillRect/>
                    </a:stretch>
                  </pic:blipFill>
                  <pic:spPr>
                    <a:xfrm>
                      <a:off x="0" y="0"/>
                      <a:ext cx="15240" cy="76222"/>
                    </a:xfrm>
                    <a:prstGeom prst="rect">
                      <a:avLst/>
                    </a:prstGeom>
                  </pic:spPr>
                </pic:pic>
              </a:graphicData>
            </a:graphic>
          </wp:inline>
        </w:drawing>
      </w:r>
      <w:r w:rsidRPr="002F08A0">
        <w:rPr>
          <w:rFonts w:ascii="Arial Narrow" w:hAnsi="Arial Narrow"/>
          <w:noProof/>
          <w:color w:val="1F3864" w:themeColor="accent5" w:themeShade="80"/>
          <w:sz w:val="24"/>
          <w:szCs w:val="24"/>
        </w:rPr>
        <w:drawing>
          <wp:inline distT="0" distB="0" distL="0" distR="0" wp14:anchorId="73B7573F" wp14:editId="5B9B0186">
            <wp:extent cx="39624" cy="18293"/>
            <wp:effectExtent l="0" t="0" r="0" b="0"/>
            <wp:docPr id="5944" name="Picture 5944"/>
            <wp:cNvGraphicFramePr/>
            <a:graphic xmlns:a="http://schemas.openxmlformats.org/drawingml/2006/main">
              <a:graphicData uri="http://schemas.openxmlformats.org/drawingml/2006/picture">
                <pic:pic xmlns:pic="http://schemas.openxmlformats.org/drawingml/2006/picture">
                  <pic:nvPicPr>
                    <pic:cNvPr id="5944" name="Picture 5944"/>
                    <pic:cNvPicPr/>
                  </pic:nvPicPr>
                  <pic:blipFill>
                    <a:blip r:embed="rId12"/>
                    <a:stretch>
                      <a:fillRect/>
                    </a:stretch>
                  </pic:blipFill>
                  <pic:spPr>
                    <a:xfrm>
                      <a:off x="0" y="0"/>
                      <a:ext cx="39624" cy="18293"/>
                    </a:xfrm>
                    <a:prstGeom prst="rect">
                      <a:avLst/>
                    </a:prstGeom>
                  </pic:spPr>
                </pic:pic>
              </a:graphicData>
            </a:graphic>
          </wp:inline>
        </w:drawing>
      </w:r>
      <w:r w:rsidRPr="002F08A0">
        <w:rPr>
          <w:rFonts w:ascii="Arial Narrow" w:hAnsi="Arial Narrow"/>
          <w:color w:val="1F3864" w:themeColor="accent5" w:themeShade="80"/>
          <w:sz w:val="24"/>
          <w:szCs w:val="24"/>
        </w:rPr>
        <w:t xml:space="preserve"> pour chaque candidat, de son rythme d'acquisition des apprentissages, du degré d'avancement dans la m</w:t>
      </w:r>
      <w:r>
        <w:rPr>
          <w:rFonts w:ascii="Arial Narrow" w:hAnsi="Arial Narrow"/>
          <w:color w:val="1F3864" w:themeColor="accent5" w:themeShade="80"/>
          <w:sz w:val="24"/>
          <w:szCs w:val="24"/>
        </w:rPr>
        <w:t>aîtrise des compétences attendue</w:t>
      </w:r>
      <w:r w:rsidRPr="002F08A0">
        <w:rPr>
          <w:rFonts w:ascii="Arial Narrow" w:hAnsi="Arial Narrow"/>
          <w:color w:val="1F3864" w:themeColor="accent5" w:themeShade="80"/>
          <w:sz w:val="24"/>
          <w:szCs w:val="24"/>
        </w:rPr>
        <w:t xml:space="preserve">s et de la planification des périodes de formation en milieu professionnel </w:t>
      </w:r>
      <w:r w:rsidRPr="002F08A0">
        <w:rPr>
          <w:rFonts w:ascii="Arial Narrow" w:hAnsi="Arial Narrow"/>
          <w:noProof/>
          <w:color w:val="1F3864" w:themeColor="accent5" w:themeShade="80"/>
          <w:sz w:val="24"/>
          <w:szCs w:val="24"/>
        </w:rPr>
        <w:drawing>
          <wp:inline distT="0" distB="0" distL="0" distR="0" wp14:anchorId="64965269" wp14:editId="75E47316">
            <wp:extent cx="15240" cy="85368"/>
            <wp:effectExtent l="0" t="0" r="0" b="0"/>
            <wp:docPr id="199257" name="Picture 199257"/>
            <wp:cNvGraphicFramePr/>
            <a:graphic xmlns:a="http://schemas.openxmlformats.org/drawingml/2006/main">
              <a:graphicData uri="http://schemas.openxmlformats.org/drawingml/2006/picture">
                <pic:pic xmlns:pic="http://schemas.openxmlformats.org/drawingml/2006/picture">
                  <pic:nvPicPr>
                    <pic:cNvPr id="199257" name="Picture 199257"/>
                    <pic:cNvPicPr/>
                  </pic:nvPicPr>
                  <pic:blipFill>
                    <a:blip r:embed="rId13"/>
                    <a:stretch>
                      <a:fillRect/>
                    </a:stretch>
                  </pic:blipFill>
                  <pic:spPr>
                    <a:xfrm>
                      <a:off x="0" y="0"/>
                      <a:ext cx="15240" cy="85368"/>
                    </a:xfrm>
                    <a:prstGeom prst="rect">
                      <a:avLst/>
                    </a:prstGeom>
                  </pic:spPr>
                </pic:pic>
              </a:graphicData>
            </a:graphic>
          </wp:inline>
        </w:drawing>
      </w:r>
      <w:r w:rsidRPr="002F08A0">
        <w:rPr>
          <w:rFonts w:ascii="Arial Narrow" w:hAnsi="Arial Narrow"/>
          <w:noProof/>
          <w:color w:val="1F3864" w:themeColor="accent5" w:themeShade="80"/>
          <w:sz w:val="24"/>
          <w:szCs w:val="24"/>
        </w:rPr>
        <w:drawing>
          <wp:inline distT="0" distB="0" distL="0" distR="0" wp14:anchorId="5820173D" wp14:editId="62286FED">
            <wp:extent cx="39624" cy="18293"/>
            <wp:effectExtent l="0" t="0" r="0" b="0"/>
            <wp:docPr id="5947" name="Picture 5947"/>
            <wp:cNvGraphicFramePr/>
            <a:graphic xmlns:a="http://schemas.openxmlformats.org/drawingml/2006/main">
              <a:graphicData uri="http://schemas.openxmlformats.org/drawingml/2006/picture">
                <pic:pic xmlns:pic="http://schemas.openxmlformats.org/drawingml/2006/picture">
                  <pic:nvPicPr>
                    <pic:cNvPr id="5947" name="Picture 5947"/>
                    <pic:cNvPicPr/>
                  </pic:nvPicPr>
                  <pic:blipFill>
                    <a:blip r:embed="rId14"/>
                    <a:stretch>
                      <a:fillRect/>
                    </a:stretch>
                  </pic:blipFill>
                  <pic:spPr>
                    <a:xfrm>
                      <a:off x="0" y="0"/>
                      <a:ext cx="39624" cy="18293"/>
                    </a:xfrm>
                    <a:prstGeom prst="rect">
                      <a:avLst/>
                    </a:prstGeom>
                  </pic:spPr>
                </pic:pic>
              </a:graphicData>
            </a:graphic>
          </wp:inline>
        </w:drawing>
      </w:r>
      <w:r w:rsidRPr="002F08A0">
        <w:rPr>
          <w:rFonts w:ascii="Arial Narrow" w:hAnsi="Arial Narrow"/>
          <w:color w:val="1F3864" w:themeColor="accent5" w:themeShade="80"/>
          <w:sz w:val="24"/>
          <w:szCs w:val="24"/>
        </w:rPr>
        <w:t xml:space="preserve"> pour chaque équipe pédagogique, des progressions, des modalités et pratiques adoptées ;</w:t>
      </w:r>
    </w:p>
    <w:p w:rsidR="009401AC" w:rsidRPr="009F7A1B" w:rsidRDefault="009401AC" w:rsidP="009401AC">
      <w:pPr>
        <w:spacing w:after="0" w:line="240" w:lineRule="auto"/>
        <w:ind w:left="0" w:firstLine="0"/>
        <w:jc w:val="left"/>
        <w:rPr>
          <w:rFonts w:ascii="Arial Narrow" w:hAnsi="Arial Narrow"/>
          <w:color w:val="1F3864" w:themeColor="accent5" w:themeShade="80"/>
          <w:sz w:val="16"/>
          <w:szCs w:val="16"/>
        </w:rPr>
      </w:pPr>
    </w:p>
    <w:p w:rsidR="009401AC" w:rsidRPr="006E26E4" w:rsidRDefault="009401AC" w:rsidP="009401AC">
      <w:pPr>
        <w:spacing w:after="0" w:line="240" w:lineRule="auto"/>
        <w:ind w:left="-5"/>
        <w:rPr>
          <w:rFonts w:ascii="Arial Narrow" w:hAnsi="Arial Narrow"/>
          <w:b/>
          <w:i/>
          <w:color w:val="1F3864" w:themeColor="accent5" w:themeShade="80"/>
          <w:sz w:val="24"/>
          <w:szCs w:val="24"/>
        </w:rPr>
      </w:pPr>
      <w:r w:rsidRPr="006E26E4">
        <w:rPr>
          <w:rFonts w:ascii="Arial Narrow" w:hAnsi="Arial Narrow"/>
          <w:b/>
          <w:i/>
          <w:color w:val="1F3864" w:themeColor="accent5" w:themeShade="80"/>
          <w:sz w:val="24"/>
          <w:szCs w:val="24"/>
        </w:rPr>
        <w:t xml:space="preserve">La mention « Absent » n’est pas recevable pour une épreuve en CCF. </w:t>
      </w:r>
    </w:p>
    <w:p w:rsidR="009401AC" w:rsidRPr="00BD3271" w:rsidRDefault="009401AC" w:rsidP="009401AC">
      <w:pPr>
        <w:spacing w:after="0" w:line="240" w:lineRule="auto"/>
        <w:ind w:left="-5"/>
        <w:rPr>
          <w:rFonts w:ascii="Arial Narrow" w:hAnsi="Arial Narrow"/>
          <w:color w:val="1F3864" w:themeColor="accent5" w:themeShade="80"/>
          <w:sz w:val="24"/>
          <w:szCs w:val="24"/>
        </w:rPr>
      </w:pPr>
      <w:r w:rsidRPr="00BD3271">
        <w:rPr>
          <w:rFonts w:ascii="Arial Narrow" w:hAnsi="Arial Narrow"/>
          <w:color w:val="1F3864" w:themeColor="accent5" w:themeShade="80"/>
          <w:sz w:val="24"/>
          <w:szCs w:val="24"/>
        </w:rPr>
        <w:t xml:space="preserve">Dans tous les cas, un élève candidat doit être évalué en vue de la certification ; le </w:t>
      </w:r>
      <w:r>
        <w:rPr>
          <w:rFonts w:ascii="Arial Narrow" w:hAnsi="Arial Narrow"/>
          <w:color w:val="1F3864" w:themeColor="accent5" w:themeShade="80"/>
          <w:sz w:val="24"/>
          <w:szCs w:val="24"/>
        </w:rPr>
        <w:t xml:space="preserve">portfolio </w:t>
      </w:r>
      <w:r w:rsidRPr="00BD3271">
        <w:rPr>
          <w:rFonts w:ascii="Arial Narrow" w:hAnsi="Arial Narrow"/>
          <w:color w:val="1F3864" w:themeColor="accent5" w:themeShade="80"/>
          <w:sz w:val="24"/>
          <w:szCs w:val="24"/>
        </w:rPr>
        <w:t xml:space="preserve">n’est pas l’objet de l’évaluation certificative. L’évaluation repose sur la connaissance par les évaluateurs du niveau de compétences atteint par le candidat. L’établissement et les professeurs certificateurs disposent de tous les éléments nécessaires accumulés pendant la formation pour procéder à la certification. La définition de l’épreuve ne prévoit pas la pénalisation d’un élève peu impliqué ou absent. Par principe, la certification ne doit pas être l’occasion de traiter des problèmes d’absentéisme ou de discipline ; ceux-ci relèvent de dispositions pédagogiques et de l’application du règlement intérieur de chaque établissement. </w:t>
      </w:r>
    </w:p>
    <w:p w:rsidR="009401AC" w:rsidRPr="009F7A1B" w:rsidRDefault="009401AC" w:rsidP="009401AC">
      <w:pPr>
        <w:spacing w:after="0" w:line="240" w:lineRule="auto"/>
        <w:ind w:left="0" w:firstLine="0"/>
        <w:jc w:val="left"/>
        <w:rPr>
          <w:rFonts w:ascii="Arial Narrow" w:hAnsi="Arial Narrow"/>
          <w:color w:val="1F3864" w:themeColor="accent5" w:themeShade="80"/>
          <w:sz w:val="16"/>
          <w:szCs w:val="16"/>
        </w:rPr>
      </w:pPr>
    </w:p>
    <w:p w:rsidR="009401AC" w:rsidRPr="006E26E4" w:rsidRDefault="009401AC" w:rsidP="009401AC">
      <w:pPr>
        <w:spacing w:after="0" w:line="240" w:lineRule="auto"/>
        <w:ind w:left="0" w:firstLine="0"/>
        <w:jc w:val="left"/>
        <w:rPr>
          <w:rFonts w:ascii="Arial Narrow" w:hAnsi="Arial Narrow"/>
          <w:b/>
          <w:i/>
          <w:color w:val="1F3864" w:themeColor="accent5" w:themeShade="80"/>
          <w:sz w:val="24"/>
          <w:szCs w:val="24"/>
        </w:rPr>
      </w:pPr>
      <w:r w:rsidRPr="006E26E4">
        <w:rPr>
          <w:rFonts w:ascii="Arial Narrow" w:hAnsi="Arial Narrow"/>
          <w:b/>
          <w:i/>
          <w:color w:val="1F3864" w:themeColor="accent5" w:themeShade="80"/>
          <w:sz w:val="24"/>
          <w:szCs w:val="24"/>
        </w:rPr>
        <w:t xml:space="preserve">Cas particuliers : changement d’établissement de l’élève ou de l’équipe enseignante </w:t>
      </w:r>
    </w:p>
    <w:p w:rsidR="009401AC" w:rsidRPr="00BD3271" w:rsidRDefault="009401AC" w:rsidP="009401AC">
      <w:pPr>
        <w:spacing w:after="0" w:line="240" w:lineRule="auto"/>
        <w:ind w:left="-5"/>
        <w:rPr>
          <w:rFonts w:ascii="Arial Narrow" w:hAnsi="Arial Narrow"/>
          <w:color w:val="1F3864" w:themeColor="accent5" w:themeShade="80"/>
          <w:sz w:val="24"/>
          <w:szCs w:val="24"/>
        </w:rPr>
      </w:pPr>
      <w:r w:rsidRPr="00BD3271">
        <w:rPr>
          <w:rFonts w:ascii="Arial Narrow" w:hAnsi="Arial Narrow"/>
          <w:color w:val="1F3864" w:themeColor="accent5" w:themeShade="80"/>
          <w:sz w:val="24"/>
          <w:szCs w:val="24"/>
        </w:rPr>
        <w:t xml:space="preserve">Il revient aux professeurs certificateurs de veiller à disposer de tous les éléments pour pouvoir évaluer. Pour établir la « traçabilité » des travaux de l’élève au cours de son cursus, il y a d’abord son </w:t>
      </w:r>
      <w:r>
        <w:rPr>
          <w:rFonts w:ascii="Arial Narrow" w:hAnsi="Arial Narrow"/>
          <w:color w:val="1F3864" w:themeColor="accent5" w:themeShade="80"/>
          <w:sz w:val="24"/>
          <w:szCs w:val="24"/>
        </w:rPr>
        <w:t>portfolio</w:t>
      </w:r>
      <w:r w:rsidRPr="00BD3271">
        <w:rPr>
          <w:rFonts w:ascii="Arial Narrow" w:hAnsi="Arial Narrow"/>
          <w:color w:val="1F3864" w:themeColor="accent5" w:themeShade="80"/>
          <w:sz w:val="24"/>
          <w:szCs w:val="24"/>
        </w:rPr>
        <w:t xml:space="preserve"> mais aussi « tout autre type de document servant l’évaluation » qui peut figurer dans le dossier du candidat.</w:t>
      </w:r>
    </w:p>
    <w:p w:rsidR="009401AC" w:rsidRPr="009F7A1B" w:rsidRDefault="009401AC" w:rsidP="009401AC">
      <w:pPr>
        <w:spacing w:after="0" w:line="240" w:lineRule="auto"/>
        <w:ind w:left="-5"/>
        <w:rPr>
          <w:rFonts w:ascii="Arial Narrow" w:hAnsi="Arial Narrow"/>
          <w:color w:val="1F3864" w:themeColor="accent5" w:themeShade="80"/>
          <w:sz w:val="16"/>
          <w:szCs w:val="16"/>
        </w:rPr>
      </w:pPr>
    </w:p>
    <w:p w:rsidR="009401AC" w:rsidRPr="00BD3271" w:rsidRDefault="009401AC" w:rsidP="009401AC">
      <w:pPr>
        <w:spacing w:after="0" w:line="240" w:lineRule="auto"/>
        <w:ind w:left="-5"/>
        <w:rPr>
          <w:rFonts w:ascii="Arial Narrow" w:hAnsi="Arial Narrow"/>
          <w:color w:val="1F3864" w:themeColor="accent5" w:themeShade="80"/>
          <w:sz w:val="24"/>
          <w:szCs w:val="24"/>
        </w:rPr>
      </w:pPr>
      <w:r w:rsidRPr="00BD3271">
        <w:rPr>
          <w:rFonts w:ascii="Arial Narrow" w:hAnsi="Arial Narrow"/>
          <w:color w:val="1F3864" w:themeColor="accent5" w:themeShade="80"/>
          <w:sz w:val="24"/>
          <w:szCs w:val="24"/>
        </w:rPr>
        <w:t xml:space="preserve">Il est indispensable de prévoir la « récupération » du </w:t>
      </w:r>
      <w:r>
        <w:rPr>
          <w:rFonts w:ascii="Arial Narrow" w:hAnsi="Arial Narrow"/>
          <w:color w:val="1F3864" w:themeColor="accent5" w:themeShade="80"/>
          <w:sz w:val="24"/>
          <w:szCs w:val="24"/>
        </w:rPr>
        <w:t>portfolio</w:t>
      </w:r>
      <w:r w:rsidRPr="00BD3271">
        <w:rPr>
          <w:rFonts w:ascii="Arial Narrow" w:hAnsi="Arial Narrow"/>
          <w:color w:val="1F3864" w:themeColor="accent5" w:themeShade="80"/>
          <w:sz w:val="24"/>
          <w:szCs w:val="24"/>
        </w:rPr>
        <w:t xml:space="preserve"> et de tout autre document servant l’évaluation dès lors que l’on a connaissance d’un changement d’établissement ou d’une modification de l’équipe enseignante.</w:t>
      </w:r>
    </w:p>
    <w:p w:rsidR="009401AC" w:rsidRPr="009F7A1B" w:rsidRDefault="009401AC" w:rsidP="009401AC">
      <w:pPr>
        <w:spacing w:after="0" w:line="240" w:lineRule="auto"/>
        <w:ind w:left="0" w:firstLine="0"/>
        <w:jc w:val="left"/>
        <w:rPr>
          <w:rFonts w:ascii="Arial Narrow" w:hAnsi="Arial Narrow"/>
          <w:color w:val="1F3864" w:themeColor="accent5" w:themeShade="80"/>
          <w:sz w:val="16"/>
          <w:szCs w:val="16"/>
        </w:rPr>
      </w:pPr>
    </w:p>
    <w:p w:rsidR="009401AC" w:rsidRPr="006E26E4" w:rsidRDefault="009401AC" w:rsidP="009401AC">
      <w:pPr>
        <w:spacing w:after="0" w:line="240" w:lineRule="auto"/>
        <w:ind w:left="0" w:firstLine="0"/>
        <w:jc w:val="left"/>
        <w:rPr>
          <w:rFonts w:ascii="Arial Narrow" w:hAnsi="Arial Narrow"/>
          <w:i/>
          <w:color w:val="1F3864" w:themeColor="accent5" w:themeShade="80"/>
          <w:sz w:val="24"/>
          <w:szCs w:val="24"/>
        </w:rPr>
      </w:pPr>
      <w:r w:rsidRPr="006E26E4">
        <w:rPr>
          <w:rFonts w:ascii="Arial Narrow" w:hAnsi="Arial Narrow"/>
          <w:b/>
          <w:i/>
          <w:color w:val="1F3864" w:themeColor="accent5" w:themeShade="80"/>
          <w:sz w:val="24"/>
          <w:szCs w:val="24"/>
        </w:rPr>
        <w:t xml:space="preserve">Validité des PFMP : </w:t>
      </w:r>
    </w:p>
    <w:p w:rsidR="009401AC" w:rsidRPr="00BD3271" w:rsidRDefault="009401AC" w:rsidP="009401AC">
      <w:pPr>
        <w:spacing w:after="0" w:line="240" w:lineRule="auto"/>
        <w:ind w:left="-5"/>
        <w:rPr>
          <w:rFonts w:ascii="Arial Narrow" w:hAnsi="Arial Narrow"/>
          <w:color w:val="1F3864" w:themeColor="accent5" w:themeShade="80"/>
          <w:sz w:val="24"/>
          <w:szCs w:val="24"/>
        </w:rPr>
      </w:pPr>
      <w:r w:rsidRPr="00BD3271">
        <w:rPr>
          <w:rFonts w:ascii="Arial Narrow" w:hAnsi="Arial Narrow"/>
          <w:color w:val="1F3864" w:themeColor="accent5" w:themeShade="80"/>
          <w:sz w:val="24"/>
          <w:szCs w:val="24"/>
        </w:rPr>
        <w:t xml:space="preserve">Tout élève est évaluable en CCF. Cependant </w:t>
      </w:r>
      <w:r w:rsidRPr="00BD3271">
        <w:rPr>
          <w:rFonts w:ascii="Arial Narrow" w:hAnsi="Arial Narrow"/>
          <w:b/>
          <w:color w:val="1F3864" w:themeColor="accent5" w:themeShade="80"/>
          <w:sz w:val="24"/>
          <w:szCs w:val="24"/>
        </w:rPr>
        <w:t xml:space="preserve">la mention NV doit être portée sur le bordereau </w:t>
      </w:r>
    </w:p>
    <w:p w:rsidR="009401AC" w:rsidRPr="00BD3271" w:rsidRDefault="009401AC" w:rsidP="009401AC">
      <w:pPr>
        <w:spacing w:after="0" w:line="240" w:lineRule="auto"/>
        <w:ind w:left="-5"/>
        <w:rPr>
          <w:rFonts w:ascii="Arial Narrow" w:hAnsi="Arial Narrow"/>
          <w:color w:val="1F3864" w:themeColor="accent5" w:themeShade="80"/>
          <w:sz w:val="24"/>
          <w:szCs w:val="24"/>
        </w:rPr>
      </w:pPr>
      <w:r w:rsidRPr="00BD3271">
        <w:rPr>
          <w:rFonts w:ascii="Arial Narrow" w:hAnsi="Arial Narrow"/>
          <w:b/>
          <w:color w:val="1F3864" w:themeColor="accent5" w:themeShade="80"/>
          <w:sz w:val="24"/>
          <w:szCs w:val="24"/>
        </w:rPr>
        <w:t>Cyclades pour les épreuves E31, E32 pour tout candidat qui n’a pas validé la durée totale de PFMP (avec ou sans positionnement) et qui n’a pas obtenu d’avis favorable à sa demande de dérogation.</w:t>
      </w:r>
      <w:r w:rsidRPr="00BD3271">
        <w:rPr>
          <w:rFonts w:ascii="Arial Narrow" w:hAnsi="Arial Narrow"/>
          <w:color w:val="1F3864" w:themeColor="accent5" w:themeShade="80"/>
          <w:sz w:val="24"/>
          <w:szCs w:val="24"/>
        </w:rPr>
        <w:t xml:space="preserve"> Merci de bien vouloir veiller au respect de cette règle en commission d’évaluation ; les commissions d’harmonisation n’ayant pas vocation à « invalider » les candidats. </w:t>
      </w:r>
    </w:p>
    <w:p w:rsidR="009401AC" w:rsidRDefault="009401AC" w:rsidP="009401AC">
      <w:pPr>
        <w:spacing w:after="0" w:line="240" w:lineRule="auto"/>
        <w:ind w:left="-5"/>
        <w:rPr>
          <w:rFonts w:ascii="Arial Narrow" w:hAnsi="Arial Narrow"/>
          <w:color w:val="1F3864" w:themeColor="accent5" w:themeShade="80"/>
          <w:sz w:val="24"/>
          <w:szCs w:val="24"/>
        </w:rPr>
      </w:pPr>
      <w:r w:rsidRPr="00BD3271">
        <w:rPr>
          <w:rFonts w:ascii="Arial Narrow" w:hAnsi="Arial Narrow"/>
          <w:b/>
          <w:color w:val="1F3864" w:themeColor="accent5" w:themeShade="80"/>
          <w:sz w:val="24"/>
          <w:szCs w:val="24"/>
        </w:rPr>
        <w:t>De même, il est indispensable que les difficultés liées à la récupération des attestations et comptes rendus des PFMP soient résolues avant la tenue des commissions d’harmonisation</w:t>
      </w:r>
      <w:r w:rsidRPr="00BD3271">
        <w:rPr>
          <w:rFonts w:ascii="Arial Narrow" w:hAnsi="Arial Narrow"/>
          <w:color w:val="1F3864" w:themeColor="accent5" w:themeShade="80"/>
          <w:sz w:val="24"/>
          <w:szCs w:val="24"/>
        </w:rPr>
        <w:t xml:space="preserve"> afin d’éviter le traitement en trop grand nombre de « cas jurys ». </w:t>
      </w:r>
    </w:p>
    <w:p w:rsidR="009401AC" w:rsidRDefault="009401AC" w:rsidP="009401AC">
      <w:pPr>
        <w:spacing w:after="0" w:line="240" w:lineRule="auto"/>
        <w:ind w:left="-5"/>
        <w:rPr>
          <w:rFonts w:ascii="Arial Narrow" w:hAnsi="Arial Narrow"/>
          <w:sz w:val="24"/>
          <w:szCs w:val="24"/>
        </w:rPr>
      </w:pPr>
    </w:p>
    <w:p w:rsidR="009401AC" w:rsidRDefault="009401AC" w:rsidP="009401AC">
      <w:pPr>
        <w:spacing w:after="0" w:line="240" w:lineRule="auto"/>
        <w:ind w:left="-5"/>
        <w:rPr>
          <w:rFonts w:ascii="Arial Narrow" w:hAnsi="Arial Narrow"/>
          <w:sz w:val="24"/>
          <w:szCs w:val="24"/>
        </w:rPr>
      </w:pPr>
      <w:bookmarkStart w:id="0" w:name="_GoBack"/>
      <w:bookmarkEnd w:id="0"/>
    </w:p>
    <w:sectPr w:rsidR="009401AC" w:rsidSect="008478F1">
      <w:footerReference w:type="even" r:id="rId15"/>
      <w:footerReference w:type="default" r:id="rId16"/>
      <w:footerReference w:type="first" r:id="rId17"/>
      <w:pgSz w:w="11906" w:h="16838"/>
      <w:pgMar w:top="565" w:right="1103" w:bottom="1317" w:left="1416" w:header="720" w:footer="709"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131" w:rsidRDefault="00DB6131" w:rsidP="009401AC">
      <w:pPr>
        <w:spacing w:after="0" w:line="240" w:lineRule="auto"/>
      </w:pPr>
      <w:r>
        <w:separator/>
      </w:r>
    </w:p>
  </w:endnote>
  <w:endnote w:type="continuationSeparator" w:id="0">
    <w:p w:rsidR="00DB6131" w:rsidRDefault="00DB6131" w:rsidP="00940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0D3" w:rsidRDefault="00DB6131">
    <w:pPr>
      <w:spacing w:after="0" w:line="259" w:lineRule="auto"/>
      <w:ind w:left="0" w:right="168"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rsidR="000A70D3" w:rsidRDefault="00DB6131">
    <w:pPr>
      <w:spacing w:after="0" w:line="259" w:lineRule="auto"/>
      <w:ind w:left="0" w:firstLine="0"/>
      <w:jc w:val="left"/>
    </w:pPr>
    <w:r>
      <w:rPr>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8F1" w:rsidRPr="008478F1" w:rsidRDefault="00DB6131">
    <w:pPr>
      <w:spacing w:after="0" w:line="259" w:lineRule="auto"/>
      <w:ind w:left="0" w:firstLine="0"/>
      <w:jc w:val="left"/>
      <w:rPr>
        <w:rFonts w:ascii="Arial Narrow" w:hAnsi="Arial Narrow"/>
        <w:b/>
        <w:bCs/>
        <w:color w:val="2F5496" w:themeColor="accent5" w:themeShade="BF"/>
        <w:szCs w:val="20"/>
      </w:rPr>
    </w:pPr>
    <w:r w:rsidRPr="008478F1">
      <w:rPr>
        <w:rFonts w:ascii="Arial Narrow" w:hAnsi="Arial Narrow"/>
        <w:color w:val="2F5496" w:themeColor="accent5" w:themeShade="BF"/>
        <w:szCs w:val="20"/>
      </w:rPr>
      <w:t xml:space="preserve">Note de </w:t>
    </w:r>
    <w:r w:rsidRPr="008478F1">
      <w:rPr>
        <w:rFonts w:ascii="Arial Narrow" w:hAnsi="Arial Narrow"/>
        <w:color w:val="2F5496" w:themeColor="accent5" w:themeShade="BF"/>
        <w:szCs w:val="20"/>
      </w:rPr>
      <w:t xml:space="preserve">cadrage sur </w:t>
    </w:r>
    <w:r>
      <w:rPr>
        <w:rFonts w:ascii="Arial Narrow" w:hAnsi="Arial Narrow"/>
        <w:color w:val="2F5496" w:themeColor="accent5" w:themeShade="BF"/>
        <w:szCs w:val="20"/>
      </w:rPr>
      <w:t xml:space="preserve">le CCF du BCP </w:t>
    </w:r>
    <w:proofErr w:type="spellStart"/>
    <w:r>
      <w:rPr>
        <w:rFonts w:ascii="Arial Narrow" w:hAnsi="Arial Narrow"/>
        <w:color w:val="2F5496" w:themeColor="accent5" w:themeShade="BF"/>
        <w:szCs w:val="20"/>
      </w:rPr>
      <w:t>AGOrA</w:t>
    </w:r>
    <w:proofErr w:type="spellEnd"/>
    <w:r>
      <w:rPr>
        <w:rFonts w:ascii="Arial Narrow" w:hAnsi="Arial Narrow"/>
        <w:color w:val="2F5496" w:themeColor="accent5" w:themeShade="BF"/>
        <w:szCs w:val="20"/>
      </w:rPr>
      <w:t xml:space="preserve"> – Session 2023</w:t>
    </w:r>
    <w:r w:rsidRPr="008478F1">
      <w:rPr>
        <w:rFonts w:ascii="Arial Narrow" w:hAnsi="Arial Narrow"/>
        <w:color w:val="2F5496" w:themeColor="accent5" w:themeShade="BF"/>
        <w:szCs w:val="20"/>
      </w:rPr>
      <w:tab/>
    </w:r>
    <w:r w:rsidRPr="008478F1">
      <w:rPr>
        <w:rFonts w:ascii="Arial Narrow" w:hAnsi="Arial Narrow"/>
        <w:color w:val="2F5496" w:themeColor="accent5" w:themeShade="BF"/>
        <w:szCs w:val="20"/>
      </w:rPr>
      <w:tab/>
    </w:r>
    <w:r w:rsidRPr="008478F1">
      <w:rPr>
        <w:rFonts w:ascii="Arial Narrow" w:hAnsi="Arial Narrow"/>
        <w:color w:val="2F5496" w:themeColor="accent5" w:themeShade="BF"/>
        <w:szCs w:val="20"/>
      </w:rPr>
      <w:tab/>
    </w:r>
    <w:r w:rsidRPr="008478F1">
      <w:rPr>
        <w:rFonts w:ascii="Arial Narrow" w:hAnsi="Arial Narrow"/>
        <w:color w:val="2F5496" w:themeColor="accent5" w:themeShade="BF"/>
        <w:szCs w:val="20"/>
      </w:rPr>
      <w:tab/>
      <w:t xml:space="preserve">Page </w:t>
    </w:r>
    <w:r w:rsidRPr="008478F1">
      <w:rPr>
        <w:rFonts w:ascii="Arial Narrow" w:hAnsi="Arial Narrow"/>
        <w:b/>
        <w:bCs/>
        <w:color w:val="2F5496" w:themeColor="accent5" w:themeShade="BF"/>
        <w:szCs w:val="20"/>
      </w:rPr>
      <w:fldChar w:fldCharType="begin"/>
    </w:r>
    <w:r w:rsidRPr="008478F1">
      <w:rPr>
        <w:rFonts w:ascii="Arial Narrow" w:hAnsi="Arial Narrow"/>
        <w:b/>
        <w:bCs/>
        <w:color w:val="2F5496" w:themeColor="accent5" w:themeShade="BF"/>
        <w:szCs w:val="20"/>
      </w:rPr>
      <w:instrText>PAGE  \* Arabic  \* MERGEFORMAT</w:instrText>
    </w:r>
    <w:r w:rsidRPr="008478F1">
      <w:rPr>
        <w:rFonts w:ascii="Arial Narrow" w:hAnsi="Arial Narrow"/>
        <w:b/>
        <w:bCs/>
        <w:color w:val="2F5496" w:themeColor="accent5" w:themeShade="BF"/>
        <w:szCs w:val="20"/>
      </w:rPr>
      <w:fldChar w:fldCharType="separate"/>
    </w:r>
    <w:r w:rsidR="009401AC">
      <w:rPr>
        <w:rFonts w:ascii="Arial Narrow" w:hAnsi="Arial Narrow"/>
        <w:b/>
        <w:bCs/>
        <w:noProof/>
        <w:color w:val="2F5496" w:themeColor="accent5" w:themeShade="BF"/>
        <w:szCs w:val="20"/>
      </w:rPr>
      <w:t>2</w:t>
    </w:r>
    <w:r w:rsidRPr="008478F1">
      <w:rPr>
        <w:rFonts w:ascii="Arial Narrow" w:hAnsi="Arial Narrow"/>
        <w:b/>
        <w:bCs/>
        <w:color w:val="2F5496" w:themeColor="accent5" w:themeShade="BF"/>
        <w:szCs w:val="20"/>
      </w:rPr>
      <w:fldChar w:fldCharType="end"/>
    </w:r>
    <w:r w:rsidRPr="008478F1">
      <w:rPr>
        <w:rFonts w:ascii="Arial Narrow" w:hAnsi="Arial Narrow"/>
        <w:color w:val="2F5496" w:themeColor="accent5" w:themeShade="BF"/>
        <w:szCs w:val="20"/>
      </w:rPr>
      <w:t xml:space="preserve"> sur </w:t>
    </w:r>
    <w:r w:rsidRPr="008478F1">
      <w:rPr>
        <w:rFonts w:ascii="Arial Narrow" w:hAnsi="Arial Narrow"/>
        <w:b/>
        <w:bCs/>
        <w:color w:val="2F5496" w:themeColor="accent5" w:themeShade="BF"/>
        <w:szCs w:val="20"/>
      </w:rPr>
      <w:fldChar w:fldCharType="begin"/>
    </w:r>
    <w:r w:rsidRPr="008478F1">
      <w:rPr>
        <w:rFonts w:ascii="Arial Narrow" w:hAnsi="Arial Narrow"/>
        <w:b/>
        <w:bCs/>
        <w:color w:val="2F5496" w:themeColor="accent5" w:themeShade="BF"/>
        <w:szCs w:val="20"/>
      </w:rPr>
      <w:instrText>NUMPAGES  \* Arabic  \* MERGEFORMAT</w:instrText>
    </w:r>
    <w:r w:rsidRPr="008478F1">
      <w:rPr>
        <w:rFonts w:ascii="Arial Narrow" w:hAnsi="Arial Narrow"/>
        <w:b/>
        <w:bCs/>
        <w:color w:val="2F5496" w:themeColor="accent5" w:themeShade="BF"/>
        <w:szCs w:val="20"/>
      </w:rPr>
      <w:fldChar w:fldCharType="separate"/>
    </w:r>
    <w:r w:rsidR="009401AC">
      <w:rPr>
        <w:rFonts w:ascii="Arial Narrow" w:hAnsi="Arial Narrow"/>
        <w:b/>
        <w:bCs/>
        <w:noProof/>
        <w:color w:val="2F5496" w:themeColor="accent5" w:themeShade="BF"/>
        <w:szCs w:val="20"/>
      </w:rPr>
      <w:t>2</w:t>
    </w:r>
    <w:r w:rsidRPr="008478F1">
      <w:rPr>
        <w:rFonts w:ascii="Arial Narrow" w:hAnsi="Arial Narrow"/>
        <w:b/>
        <w:bCs/>
        <w:color w:val="2F5496" w:themeColor="accent5" w:themeShade="BF"/>
        <w:szCs w:val="20"/>
      </w:rPr>
      <w:fldChar w:fldCharType="end"/>
    </w:r>
  </w:p>
  <w:p w:rsidR="008478F1" w:rsidRPr="008478F1" w:rsidRDefault="00DB6131">
    <w:pPr>
      <w:spacing w:after="0" w:line="259" w:lineRule="auto"/>
      <w:ind w:left="0" w:firstLine="0"/>
      <w:jc w:val="left"/>
      <w:rPr>
        <w:rFonts w:ascii="Arial Narrow" w:hAnsi="Arial Narrow"/>
        <w:b/>
        <w:bCs/>
        <w:sz w:val="2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0D3" w:rsidRDefault="00DB6131">
    <w:pPr>
      <w:spacing w:after="0" w:line="259" w:lineRule="auto"/>
      <w:ind w:left="0" w:right="168" w:firstLine="0"/>
      <w:jc w:val="right"/>
    </w:pPr>
  </w:p>
  <w:p w:rsidR="000A70D3" w:rsidRDefault="00DB6131">
    <w:pPr>
      <w:spacing w:after="0" w:line="259" w:lineRule="auto"/>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131" w:rsidRDefault="00DB6131" w:rsidP="009401AC">
      <w:pPr>
        <w:spacing w:after="0" w:line="240" w:lineRule="auto"/>
      </w:pPr>
      <w:r>
        <w:separator/>
      </w:r>
    </w:p>
  </w:footnote>
  <w:footnote w:type="continuationSeparator" w:id="0">
    <w:p w:rsidR="00DB6131" w:rsidRDefault="00DB6131" w:rsidP="009401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1AC"/>
    <w:rsid w:val="000B2FDE"/>
    <w:rsid w:val="009401AC"/>
    <w:rsid w:val="00DB61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07EB94-B523-4AA6-925D-6F1E41C92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1AC"/>
    <w:pPr>
      <w:spacing w:after="4" w:line="249" w:lineRule="auto"/>
      <w:ind w:left="10" w:hanging="10"/>
      <w:jc w:val="both"/>
    </w:pPr>
    <w:rPr>
      <w:rFonts w:ascii="Calibri" w:eastAsia="Calibri" w:hAnsi="Calibri" w:cs="Calibri"/>
      <w:color w:val="000000"/>
      <w:sz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401AC"/>
    <w:pPr>
      <w:tabs>
        <w:tab w:val="center" w:pos="4536"/>
        <w:tab w:val="right" w:pos="9072"/>
      </w:tabs>
      <w:spacing w:after="0" w:line="240" w:lineRule="auto"/>
    </w:pPr>
  </w:style>
  <w:style w:type="character" w:customStyle="1" w:styleId="En-tteCar">
    <w:name w:val="En-tête Car"/>
    <w:basedOn w:val="Policepardfaut"/>
    <w:link w:val="En-tte"/>
    <w:uiPriority w:val="99"/>
    <w:rsid w:val="009401AC"/>
    <w:rPr>
      <w:rFonts w:ascii="Calibri" w:eastAsia="Calibri" w:hAnsi="Calibri" w:cs="Calibri"/>
      <w:color w:val="000000"/>
      <w:sz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jp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image" Target="media/image9.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594</Words>
  <Characters>3273</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Benoit Beldame</dc:creator>
  <cp:keywords/>
  <dc:description/>
  <cp:lastModifiedBy>Benoit Beldame</cp:lastModifiedBy>
  <cp:revision>1</cp:revision>
  <dcterms:created xsi:type="dcterms:W3CDTF">2023-03-24T09:34:00Z</dcterms:created>
  <dcterms:modified xsi:type="dcterms:W3CDTF">2023-03-24T09:36:00Z</dcterms:modified>
</cp:coreProperties>
</file>